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66F8" w14:textId="2B88B35F" w:rsidR="005D76D2" w:rsidRPr="00840BB5" w:rsidRDefault="00923828" w:rsidP="00923828">
      <w:pPr>
        <w:pStyle w:val="1"/>
        <w:spacing w:after="360"/>
        <w:jc w:val="left"/>
        <w:rPr>
          <w:rFonts w:ascii="Times New Roman" w:hAnsi="Times New Roman" w:cs="Times New Roman"/>
          <w:color w:val="000000" w:themeColor="text1"/>
          <w:sz w:val="21"/>
          <w:szCs w:val="21"/>
          <w:lang w:val="uk-UA"/>
        </w:rPr>
      </w:pPr>
      <w:r w:rsidRPr="00840BB5">
        <w:rPr>
          <w:rFonts w:ascii="Times New Roman" w:hAnsi="Times New Roman" w:cs="Times New Roman"/>
          <w:color w:val="000000" w:themeColor="text1"/>
          <w:sz w:val="21"/>
          <w:szCs w:val="21"/>
          <w:lang w:val="uk-UA"/>
        </w:rPr>
        <w:t>Технічне завдання на проведення фінансового аудиту діяльності Громадської організації «</w:t>
      </w:r>
      <w:proofErr w:type="spellStart"/>
      <w:r w:rsidRPr="00840BB5">
        <w:rPr>
          <w:rFonts w:ascii="Times New Roman" w:hAnsi="Times New Roman" w:cs="Times New Roman"/>
          <w:color w:val="000000" w:themeColor="text1"/>
          <w:sz w:val="21"/>
          <w:szCs w:val="21"/>
          <w:lang w:val="uk-UA"/>
        </w:rPr>
        <w:t>Докудейз</w:t>
      </w:r>
      <w:proofErr w:type="spellEnd"/>
      <w:r w:rsidRPr="00840BB5">
        <w:rPr>
          <w:rFonts w:ascii="Times New Roman" w:hAnsi="Times New Roman" w:cs="Times New Roman"/>
          <w:color w:val="000000" w:themeColor="text1"/>
          <w:sz w:val="21"/>
          <w:szCs w:val="21"/>
          <w:lang w:val="uk-UA"/>
        </w:rPr>
        <w:t>»</w:t>
      </w:r>
    </w:p>
    <w:p w14:paraId="2AE466FC" w14:textId="41020A73" w:rsidR="005D76D2" w:rsidRPr="00840BB5" w:rsidRDefault="00923828" w:rsidP="005D76D2">
      <w:pPr>
        <w:pStyle w:val="2"/>
        <w:rPr>
          <w:rFonts w:ascii="Times New Roman" w:hAnsi="Times New Roman" w:cs="Times New Roman"/>
          <w:sz w:val="21"/>
          <w:szCs w:val="21"/>
          <w:lang w:val="uk-UA"/>
        </w:rPr>
      </w:pPr>
      <w:r w:rsidRPr="00840BB5">
        <w:rPr>
          <w:rFonts w:ascii="Times New Roman" w:hAnsi="Times New Roman" w:cs="Times New Roman"/>
          <w:sz w:val="21"/>
          <w:szCs w:val="21"/>
          <w:lang w:val="uk-UA"/>
        </w:rPr>
        <w:t>Вступ</w:t>
      </w:r>
      <w:r w:rsidR="005D76D2" w:rsidRPr="00840BB5"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</w:p>
    <w:p w14:paraId="765BB73E" w14:textId="77777777" w:rsidR="00923828" w:rsidRPr="00840BB5" w:rsidRDefault="00923828" w:rsidP="00923828">
      <w:p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Коротка інформація про ГО </w:t>
      </w:r>
      <w:r w:rsidRPr="00840BB5">
        <w:rPr>
          <w:rFonts w:cs="Times New Roman"/>
          <w:i/>
          <w:iCs/>
          <w:color w:val="000000"/>
          <w:sz w:val="21"/>
          <w:szCs w:val="21"/>
          <w:lang w:val="uk-UA" w:eastAsia="ru-RU"/>
        </w:rPr>
        <w:t>«</w:t>
      </w:r>
      <w:proofErr w:type="spellStart"/>
      <w:r w:rsidRPr="00840BB5">
        <w:rPr>
          <w:rFonts w:cs="Times New Roman"/>
          <w:i/>
          <w:iCs/>
          <w:color w:val="000000"/>
          <w:sz w:val="21"/>
          <w:szCs w:val="21"/>
          <w:lang w:val="uk-UA" w:eastAsia="ru-RU"/>
        </w:rPr>
        <w:t>Докудейз</w:t>
      </w:r>
      <w:proofErr w:type="spellEnd"/>
      <w:r w:rsidRPr="00840BB5">
        <w:rPr>
          <w:rFonts w:cs="Times New Roman"/>
          <w:i/>
          <w:iCs/>
          <w:color w:val="000000"/>
          <w:sz w:val="21"/>
          <w:szCs w:val="21"/>
          <w:lang w:val="uk-UA" w:eastAsia="ru-RU"/>
        </w:rPr>
        <w:t>»</w:t>
      </w:r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, надалі </w:t>
      </w:r>
      <w:r w:rsidRPr="00840BB5">
        <w:rPr>
          <w:rFonts w:cs="Times New Roman"/>
          <w:i/>
          <w:iCs/>
          <w:color w:val="000000"/>
          <w:sz w:val="21"/>
          <w:szCs w:val="21"/>
          <w:lang w:val="uk-UA" w:eastAsia="ru-RU"/>
        </w:rPr>
        <w:t>«Партнер з питань співпраці»:</w:t>
      </w:r>
    </w:p>
    <w:p w14:paraId="3791CD4B" w14:textId="77777777" w:rsidR="00923828" w:rsidRPr="00840BB5" w:rsidRDefault="00923828" w:rsidP="00923828">
      <w:pPr>
        <w:spacing w:line="240" w:lineRule="auto"/>
        <w:rPr>
          <w:rFonts w:cs="Times New Roman"/>
          <w:sz w:val="21"/>
          <w:szCs w:val="21"/>
          <w:lang w:val="uk-UA" w:eastAsia="ru-RU"/>
        </w:rPr>
      </w:pPr>
    </w:p>
    <w:p w14:paraId="6F7D952D" w14:textId="2C6FCD9B" w:rsidR="00923828" w:rsidRPr="00840BB5" w:rsidRDefault="00923828" w:rsidP="00923828">
      <w:p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b/>
          <w:bCs/>
          <w:color w:val="000000"/>
          <w:sz w:val="21"/>
          <w:szCs w:val="21"/>
          <w:lang w:val="uk-UA" w:eastAsia="ru-RU"/>
        </w:rPr>
        <w:t>ГО «</w:t>
      </w:r>
      <w:proofErr w:type="spellStart"/>
      <w:r w:rsidRPr="00840BB5">
        <w:rPr>
          <w:rFonts w:cs="Times New Roman"/>
          <w:b/>
          <w:bCs/>
          <w:color w:val="000000"/>
          <w:sz w:val="21"/>
          <w:szCs w:val="21"/>
          <w:lang w:val="uk-UA" w:eastAsia="ru-RU"/>
        </w:rPr>
        <w:t>Докудейз</w:t>
      </w:r>
      <w:proofErr w:type="spellEnd"/>
      <w:r w:rsidRPr="00840BB5">
        <w:rPr>
          <w:rFonts w:cs="Times New Roman"/>
          <w:b/>
          <w:bCs/>
          <w:color w:val="000000"/>
          <w:sz w:val="21"/>
          <w:szCs w:val="21"/>
          <w:lang w:val="uk-UA" w:eastAsia="ru-RU"/>
        </w:rPr>
        <w:t>»</w:t>
      </w:r>
      <w:r w:rsidRPr="00840BB5">
        <w:rPr>
          <w:rFonts w:cs="Times New Roman"/>
          <w:sz w:val="21"/>
          <w:szCs w:val="21"/>
          <w:lang w:val="uk-UA" w:eastAsia="ru-RU"/>
        </w:rPr>
        <w:t xml:space="preserve"> </w:t>
      </w:r>
      <w:r w:rsidRPr="00840BB5">
        <w:rPr>
          <w:rFonts w:cs="Times New Roman"/>
          <w:color w:val="4D5156"/>
          <w:sz w:val="21"/>
          <w:szCs w:val="21"/>
          <w:shd w:val="clear" w:color="auto" w:fill="FFFFFF"/>
          <w:lang w:val="uk-UA" w:eastAsia="ru-RU"/>
        </w:rPr>
        <w:t xml:space="preserve">— </w:t>
      </w:r>
      <w:r w:rsidRPr="00840BB5">
        <w:rPr>
          <w:rFonts w:cs="Times New Roman"/>
          <w:color w:val="000000"/>
          <w:sz w:val="21"/>
          <w:szCs w:val="21"/>
          <w:lang w:val="uk-UA" w:eastAsia="ru-RU"/>
        </w:rPr>
        <w:t>це аналітичний центр, який працює в секторі громадянського суспільства України з 1998 року, спрямовуючи зусилля на промоцію дотримання та захисту прав людини та основних свобод, утверджуючи розуміння людської гідності як найвищої цінності, підняти рівень громадянської активності в Україні, сприяти розвитку документального кіно.</w:t>
      </w:r>
    </w:p>
    <w:p w14:paraId="3FD0E4DF" w14:textId="77777777" w:rsidR="00923828" w:rsidRPr="00840BB5" w:rsidRDefault="00923828" w:rsidP="00923828">
      <w:p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 </w:t>
      </w:r>
    </w:p>
    <w:p w14:paraId="4BE90CDD" w14:textId="77777777" w:rsidR="00923828" w:rsidRPr="00840BB5" w:rsidRDefault="00923828" w:rsidP="00923828">
      <w:p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b/>
          <w:bCs/>
          <w:color w:val="000000"/>
          <w:sz w:val="21"/>
          <w:szCs w:val="21"/>
          <w:lang w:val="uk-UA" w:eastAsia="ru-RU"/>
        </w:rPr>
        <w:t>Місія ГО «</w:t>
      </w:r>
      <w:proofErr w:type="spellStart"/>
      <w:r w:rsidRPr="00840BB5">
        <w:rPr>
          <w:rFonts w:cs="Times New Roman"/>
          <w:b/>
          <w:bCs/>
          <w:color w:val="000000"/>
          <w:sz w:val="21"/>
          <w:szCs w:val="21"/>
          <w:lang w:val="uk-UA" w:eastAsia="ru-RU"/>
        </w:rPr>
        <w:t>Docudays</w:t>
      </w:r>
      <w:proofErr w:type="spellEnd"/>
      <w:r w:rsidRPr="00840BB5">
        <w:rPr>
          <w:rFonts w:cs="Times New Roman"/>
          <w:b/>
          <w:bCs/>
          <w:color w:val="000000"/>
          <w:sz w:val="21"/>
          <w:szCs w:val="21"/>
          <w:lang w:val="uk-UA" w:eastAsia="ru-RU"/>
        </w:rPr>
        <w:t>»:</w:t>
      </w:r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 Ми створюємо можливості для всіх в Україні переглядати талановиті та релевантні документальні фільми про права людини. Ми формуємо активну громадянську позицію та повагу людської гідності. Ми підтримуємо українську кіноіндустрію.</w:t>
      </w:r>
    </w:p>
    <w:p w14:paraId="67D5D388" w14:textId="7B2F1B21" w:rsidR="00923828" w:rsidRPr="00840BB5" w:rsidRDefault="00923828" w:rsidP="00923828">
      <w:p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 </w:t>
      </w:r>
    </w:p>
    <w:p w14:paraId="1120E76B" w14:textId="77777777" w:rsidR="00923828" w:rsidRPr="00840BB5" w:rsidRDefault="00923828" w:rsidP="00923828">
      <w:p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Для досягнення цієї мети ми організовуємо низку інформаційно-просвітницьких, освітніх та культурних заходів у сфері прав людини та культури, впроваджуємо правозахисні інформаційні та </w:t>
      </w:r>
      <w:proofErr w:type="spellStart"/>
      <w:r w:rsidRPr="00840BB5">
        <w:rPr>
          <w:rFonts w:cs="Times New Roman"/>
          <w:color w:val="000000"/>
          <w:sz w:val="21"/>
          <w:szCs w:val="21"/>
          <w:lang w:val="uk-UA" w:eastAsia="ru-RU"/>
        </w:rPr>
        <w:t>адвокаційні</w:t>
      </w:r>
      <w:proofErr w:type="spellEnd"/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 кампанії. Ми здійснюємо підтримку та розвиток для громадянських ініціатив, впроваджуємо освітні програми для різних аудиторій, виступаємо за зміни законодавства у сфері прав людини, організовуємо професійні </w:t>
      </w:r>
      <w:proofErr w:type="spellStart"/>
      <w:r w:rsidRPr="00840BB5">
        <w:rPr>
          <w:rFonts w:cs="Times New Roman"/>
          <w:color w:val="000000"/>
          <w:sz w:val="21"/>
          <w:szCs w:val="21"/>
          <w:lang w:val="uk-UA" w:eastAsia="ru-RU"/>
        </w:rPr>
        <w:t>воркшопи</w:t>
      </w:r>
      <w:proofErr w:type="spellEnd"/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 та мережеві заходи для професіоналів/-</w:t>
      </w:r>
      <w:proofErr w:type="spellStart"/>
      <w:r w:rsidRPr="00840BB5">
        <w:rPr>
          <w:rFonts w:cs="Times New Roman"/>
          <w:color w:val="000000"/>
          <w:sz w:val="21"/>
          <w:szCs w:val="21"/>
          <w:lang w:val="uk-UA" w:eastAsia="ru-RU"/>
        </w:rPr>
        <w:t>ок</w:t>
      </w:r>
      <w:proofErr w:type="spellEnd"/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 кіноіндустрії, працюємо над впровадженням верховенства права. Ми цінуємо </w:t>
      </w:r>
      <w:proofErr w:type="spellStart"/>
      <w:r w:rsidRPr="00840BB5">
        <w:rPr>
          <w:rFonts w:cs="Times New Roman"/>
          <w:color w:val="000000"/>
          <w:sz w:val="21"/>
          <w:szCs w:val="21"/>
          <w:lang w:val="uk-UA" w:eastAsia="ru-RU"/>
        </w:rPr>
        <w:t>проактивну</w:t>
      </w:r>
      <w:proofErr w:type="spellEnd"/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 позицію, відповідальність, ефективність у роботі та неупередженість. Здійснюючи свою місію, ми концентруємо свою роботу на таких напрямках: збільшення доступу до документальних фільмів про права людини, заохочення прав людини, розвиток критичного мислення, розвиток української кіноіндустрії.</w:t>
      </w:r>
    </w:p>
    <w:p w14:paraId="365AB3A3" w14:textId="77777777" w:rsidR="00923828" w:rsidRPr="00840BB5" w:rsidRDefault="00923828" w:rsidP="00923828">
      <w:p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 </w:t>
      </w:r>
    </w:p>
    <w:p w14:paraId="2E117CD3" w14:textId="7811E150" w:rsidR="00923828" w:rsidRPr="00840BB5" w:rsidRDefault="00923828" w:rsidP="00923828">
      <w:p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Партнер з питань співпраці бажає скористатися послугами аудиторської фірми для аудиторської перевірки ГО «</w:t>
      </w:r>
      <w:proofErr w:type="spellStart"/>
      <w:r w:rsidRPr="00840BB5">
        <w:rPr>
          <w:rFonts w:cs="Times New Roman"/>
          <w:color w:val="000000"/>
          <w:sz w:val="21"/>
          <w:szCs w:val="21"/>
          <w:lang w:val="uk-UA" w:eastAsia="ru-RU"/>
        </w:rPr>
        <w:t>Докудейз</w:t>
      </w:r>
      <w:proofErr w:type="spellEnd"/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», як це передбачено в угоді між Партнером з питань співпраці та </w:t>
      </w:r>
      <w:proofErr w:type="spellStart"/>
      <w:r w:rsidRPr="00840BB5">
        <w:rPr>
          <w:rFonts w:cs="Times New Roman"/>
          <w:color w:val="000000"/>
          <w:sz w:val="21"/>
          <w:szCs w:val="21"/>
          <w:lang w:val="uk-UA" w:eastAsia="ru-RU"/>
        </w:rPr>
        <w:t>Sida</w:t>
      </w:r>
      <w:proofErr w:type="spellEnd"/>
      <w:r w:rsidRPr="00840BB5">
        <w:rPr>
          <w:rFonts w:cs="Times New Roman"/>
          <w:color w:val="000000"/>
          <w:sz w:val="21"/>
          <w:szCs w:val="21"/>
          <w:lang w:val="uk-UA" w:eastAsia="ru-RU"/>
        </w:rPr>
        <w:t>. Аудит повинен проводитись відповідно до міжнародних стандартів аудиту, виданих IAASB</w:t>
      </w:r>
      <w:r w:rsidRPr="00840BB5">
        <w:rPr>
          <w:rStyle w:val="af3"/>
          <w:rFonts w:cs="Times New Roman"/>
          <w:color w:val="000000"/>
          <w:sz w:val="21"/>
          <w:szCs w:val="21"/>
          <w:lang w:val="uk-UA" w:eastAsia="ru-RU"/>
        </w:rPr>
        <w:footnoteReference w:id="1"/>
      </w:r>
      <w:r w:rsidRPr="00840BB5">
        <w:rPr>
          <w:rFonts w:cs="Times New Roman"/>
          <w:color w:val="000000"/>
          <w:sz w:val="21"/>
          <w:szCs w:val="21"/>
          <w:lang w:val="uk-UA" w:eastAsia="ru-RU"/>
        </w:rPr>
        <w:t>. Аудит повинен проводити зовнішній, незалежний та кваліфікований аудитор.</w:t>
      </w:r>
    </w:p>
    <w:p w14:paraId="2AE46700" w14:textId="3276D18E" w:rsidR="005D76D2" w:rsidRPr="00840BB5" w:rsidRDefault="005D76D2" w:rsidP="005D76D2">
      <w:pPr>
        <w:pStyle w:val="2"/>
        <w:rPr>
          <w:rFonts w:ascii="Times New Roman" w:hAnsi="Times New Roman" w:cs="Times New Roman"/>
          <w:sz w:val="21"/>
          <w:szCs w:val="21"/>
          <w:lang w:val="uk-UA"/>
        </w:rPr>
      </w:pPr>
      <w:r w:rsidRPr="00840BB5">
        <w:rPr>
          <w:rFonts w:ascii="Times New Roman" w:hAnsi="Times New Roman" w:cs="Times New Roman"/>
          <w:sz w:val="21"/>
          <w:szCs w:val="21"/>
          <w:lang w:val="uk-UA"/>
        </w:rPr>
        <w:t>I.</w:t>
      </w:r>
      <w:r w:rsidRPr="00840BB5">
        <w:rPr>
          <w:rFonts w:ascii="Times New Roman" w:hAnsi="Times New Roman" w:cs="Times New Roman"/>
          <w:sz w:val="21"/>
          <w:szCs w:val="21"/>
          <w:lang w:val="uk-UA"/>
        </w:rPr>
        <w:tab/>
      </w:r>
      <w:r w:rsidR="00923828" w:rsidRPr="00840BB5">
        <w:rPr>
          <w:rFonts w:ascii="Times New Roman" w:hAnsi="Times New Roman" w:cs="Times New Roman"/>
          <w:sz w:val="21"/>
          <w:szCs w:val="21"/>
          <w:lang w:val="uk-UA"/>
        </w:rPr>
        <w:t>Цілі та обсяг аудиту</w:t>
      </w:r>
    </w:p>
    <w:p w14:paraId="5BBDDF55" w14:textId="77777777" w:rsidR="00923828" w:rsidRPr="00840BB5" w:rsidRDefault="00923828" w:rsidP="00923828">
      <w:p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sz w:val="21"/>
          <w:szCs w:val="21"/>
          <w:lang w:val="uk-UA" w:eastAsia="ru-RU"/>
        </w:rPr>
        <w:br/>
      </w:r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Метою </w:t>
      </w:r>
      <w:r w:rsidRPr="00840BB5">
        <w:rPr>
          <w:rFonts w:cs="Times New Roman"/>
          <w:color w:val="202122"/>
          <w:sz w:val="21"/>
          <w:szCs w:val="21"/>
          <w:shd w:val="clear" w:color="auto" w:fill="FFFFFF"/>
          <w:lang w:val="uk-UA" w:eastAsia="ru-RU"/>
        </w:rPr>
        <w:t xml:space="preserve">— </w:t>
      </w:r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аудит фінансового звіту за період 2020/01/01-2020/12/31, який був поданий </w:t>
      </w:r>
      <w:proofErr w:type="spellStart"/>
      <w:r w:rsidRPr="00840BB5">
        <w:rPr>
          <w:rFonts w:cs="Times New Roman"/>
          <w:color w:val="000000"/>
          <w:sz w:val="21"/>
          <w:szCs w:val="21"/>
          <w:lang w:val="uk-UA" w:eastAsia="ru-RU"/>
        </w:rPr>
        <w:t>Sida</w:t>
      </w:r>
      <w:proofErr w:type="spellEnd"/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, та аудиторський висновок відповідно до МСА 800/805 щодо того, чи відповідає фінансовий звіт основної підтримки </w:t>
      </w:r>
      <w:r w:rsidRPr="00840BB5">
        <w:rPr>
          <w:rFonts w:cs="Times New Roman"/>
          <w:i/>
          <w:iCs/>
          <w:color w:val="000000"/>
          <w:sz w:val="21"/>
          <w:szCs w:val="21"/>
          <w:lang w:val="uk-UA" w:eastAsia="ru-RU"/>
        </w:rPr>
        <w:t>«</w:t>
      </w:r>
      <w:proofErr w:type="spellStart"/>
      <w:r w:rsidRPr="00840BB5">
        <w:rPr>
          <w:rFonts w:cs="Times New Roman"/>
          <w:i/>
          <w:iCs/>
          <w:color w:val="000000"/>
          <w:sz w:val="21"/>
          <w:szCs w:val="21"/>
          <w:lang w:val="uk-UA" w:eastAsia="ru-RU"/>
        </w:rPr>
        <w:t>Докудейз</w:t>
      </w:r>
      <w:proofErr w:type="spellEnd"/>
      <w:r w:rsidRPr="00840BB5">
        <w:rPr>
          <w:rFonts w:cs="Times New Roman"/>
          <w:i/>
          <w:iCs/>
          <w:color w:val="000000"/>
          <w:sz w:val="21"/>
          <w:szCs w:val="21"/>
          <w:lang w:val="uk-UA" w:eastAsia="ru-RU"/>
        </w:rPr>
        <w:t>»</w:t>
      </w:r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 відповідає вимогам </w:t>
      </w:r>
      <w:proofErr w:type="spellStart"/>
      <w:r w:rsidRPr="00840BB5">
        <w:rPr>
          <w:rFonts w:cs="Times New Roman"/>
          <w:color w:val="000000"/>
          <w:sz w:val="21"/>
          <w:szCs w:val="21"/>
          <w:lang w:val="uk-UA" w:eastAsia="ru-RU"/>
        </w:rPr>
        <w:t>Sida</w:t>
      </w:r>
      <w:proofErr w:type="spellEnd"/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 щодо фінансової звітності, як це передбачено в угоді, включаючи угоду між </w:t>
      </w:r>
      <w:proofErr w:type="spellStart"/>
      <w:r w:rsidRPr="00840BB5">
        <w:rPr>
          <w:rFonts w:cs="Times New Roman"/>
          <w:color w:val="000000"/>
          <w:sz w:val="21"/>
          <w:szCs w:val="21"/>
          <w:lang w:val="uk-UA" w:eastAsia="ru-RU"/>
        </w:rPr>
        <w:t>Sida</w:t>
      </w:r>
      <w:proofErr w:type="spellEnd"/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 та партнером з питань співпраці.</w:t>
      </w:r>
    </w:p>
    <w:p w14:paraId="6497CA70" w14:textId="77777777" w:rsidR="00923828" w:rsidRPr="00840BB5" w:rsidRDefault="00923828" w:rsidP="00865E47">
      <w:pPr>
        <w:pStyle w:val="30"/>
        <w:ind w:left="0"/>
        <w:jc w:val="both"/>
        <w:rPr>
          <w:rFonts w:cs="Times New Roman"/>
          <w:sz w:val="21"/>
          <w:szCs w:val="21"/>
          <w:lang w:val="uk-UA"/>
        </w:rPr>
      </w:pPr>
    </w:p>
    <w:p w14:paraId="2AE46702" w14:textId="04BA5A35" w:rsidR="005D76D2" w:rsidRPr="00840BB5" w:rsidRDefault="004C2670" w:rsidP="005107EF">
      <w:pPr>
        <w:pStyle w:val="2"/>
        <w:rPr>
          <w:rFonts w:ascii="Times New Roman" w:hAnsi="Times New Roman" w:cs="Times New Roman"/>
          <w:sz w:val="21"/>
          <w:szCs w:val="21"/>
          <w:lang w:val="uk-UA"/>
        </w:rPr>
      </w:pPr>
      <w:r w:rsidRPr="00840BB5">
        <w:rPr>
          <w:rFonts w:ascii="Times New Roman" w:hAnsi="Times New Roman" w:cs="Times New Roman"/>
          <w:sz w:val="21"/>
          <w:szCs w:val="21"/>
          <w:lang w:val="uk-UA"/>
        </w:rPr>
        <w:lastRenderedPageBreak/>
        <w:t>II. Додаткове призначення; згідно з узгодженими процедурами ISRS 4400, переглянути наступні напрямки відповідно до Технічного завдання нижче</w:t>
      </w:r>
    </w:p>
    <w:p w14:paraId="586282FB" w14:textId="77777777" w:rsidR="004C2670" w:rsidRPr="00840BB5" w:rsidRDefault="004C2670" w:rsidP="004C2670">
      <w:pPr>
        <w:pStyle w:val="af4"/>
        <w:numPr>
          <w:ilvl w:val="0"/>
          <w:numId w:val="29"/>
        </w:num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Проконтролювати чи витрати на заробітну плату, виділенні на </w:t>
      </w:r>
      <w:proofErr w:type="spellStart"/>
      <w:r w:rsidRPr="00840BB5">
        <w:rPr>
          <w:rFonts w:cs="Times New Roman"/>
          <w:color w:val="000000"/>
          <w:sz w:val="21"/>
          <w:szCs w:val="21"/>
          <w:lang w:val="uk-UA" w:eastAsia="ru-RU"/>
        </w:rPr>
        <w:t>проєкт</w:t>
      </w:r>
      <w:proofErr w:type="spellEnd"/>
      <w:r w:rsidRPr="00840BB5">
        <w:rPr>
          <w:rFonts w:cs="Times New Roman"/>
          <w:color w:val="000000"/>
          <w:sz w:val="21"/>
          <w:szCs w:val="21"/>
          <w:lang w:val="uk-UA" w:eastAsia="ru-RU"/>
        </w:rPr>
        <w:t>/програму протягом року, реєструються систематизовано, і проконтролювати, чи можна перевірити витрати на заробітну плату достатньою супровідною документацією.</w:t>
      </w:r>
    </w:p>
    <w:p w14:paraId="5647CED8" w14:textId="77777777" w:rsidR="004C2670" w:rsidRPr="00840BB5" w:rsidRDefault="004C2670" w:rsidP="004C2670">
      <w:pPr>
        <w:pStyle w:val="af4"/>
        <w:spacing w:after="240" w:line="240" w:lineRule="auto"/>
        <w:ind w:left="360"/>
        <w:rPr>
          <w:rFonts w:cs="Times New Roman"/>
          <w:sz w:val="21"/>
          <w:szCs w:val="21"/>
          <w:lang w:val="uk-UA" w:eastAsia="ru-RU"/>
        </w:rPr>
      </w:pPr>
    </w:p>
    <w:p w14:paraId="1BD71162" w14:textId="77777777" w:rsidR="004C2670" w:rsidRPr="00840BB5" w:rsidRDefault="004C2670" w:rsidP="004C2670">
      <w:pPr>
        <w:pStyle w:val="af4"/>
        <w:numPr>
          <w:ilvl w:val="0"/>
          <w:numId w:val="29"/>
        </w:num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Перевірити, чи включає фінансовий звіт порівняння за кожною статтею бюджету між фактичними вартостями/витратами на діяльність та передбаченими в бюджеті вартостями/витратами, затвердженими </w:t>
      </w:r>
      <w:proofErr w:type="spellStart"/>
      <w:r w:rsidRPr="00840BB5">
        <w:rPr>
          <w:rFonts w:cs="Times New Roman"/>
          <w:color w:val="000000"/>
          <w:sz w:val="21"/>
          <w:szCs w:val="21"/>
          <w:lang w:val="uk-UA" w:eastAsia="ru-RU"/>
        </w:rPr>
        <w:t>Sida</w:t>
      </w:r>
      <w:proofErr w:type="spellEnd"/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 на період.</w:t>
      </w:r>
    </w:p>
    <w:p w14:paraId="24C29912" w14:textId="77777777" w:rsidR="004C2670" w:rsidRPr="00840BB5" w:rsidRDefault="004C2670" w:rsidP="004C2670">
      <w:pPr>
        <w:pStyle w:val="af4"/>
        <w:spacing w:line="240" w:lineRule="auto"/>
        <w:ind w:left="360"/>
        <w:rPr>
          <w:rFonts w:cs="Times New Roman"/>
          <w:sz w:val="21"/>
          <w:szCs w:val="21"/>
          <w:lang w:val="uk-UA" w:eastAsia="ru-RU"/>
        </w:rPr>
      </w:pPr>
    </w:p>
    <w:p w14:paraId="5877116B" w14:textId="77777777" w:rsidR="004C2670" w:rsidRPr="00840BB5" w:rsidRDefault="004C2670" w:rsidP="004C2670">
      <w:pPr>
        <w:pStyle w:val="af4"/>
        <w:numPr>
          <w:ilvl w:val="0"/>
          <w:numId w:val="29"/>
        </w:num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На основі суттєвості та ризику аудитор перевірить чи існує супровідна документація, пов'язана з понесеними витратами. Незалежно від суттєвості висновків, аудитор повинен кількісно визначити суму витрат, що не мають достатньої супровідної документації.</w:t>
      </w:r>
    </w:p>
    <w:p w14:paraId="6AE41374" w14:textId="77777777" w:rsidR="004C2670" w:rsidRPr="00840BB5" w:rsidRDefault="004C2670" w:rsidP="004C2670">
      <w:pPr>
        <w:pStyle w:val="af4"/>
        <w:spacing w:line="240" w:lineRule="auto"/>
        <w:ind w:left="360"/>
        <w:rPr>
          <w:rFonts w:cs="Times New Roman"/>
          <w:sz w:val="21"/>
          <w:szCs w:val="21"/>
          <w:lang w:val="uk-UA" w:eastAsia="ru-RU"/>
        </w:rPr>
      </w:pPr>
    </w:p>
    <w:p w14:paraId="4ACB4453" w14:textId="77777777" w:rsidR="004C2670" w:rsidRPr="00840BB5" w:rsidRDefault="004C2670" w:rsidP="004C2670">
      <w:pPr>
        <w:pStyle w:val="af4"/>
        <w:numPr>
          <w:ilvl w:val="0"/>
          <w:numId w:val="29"/>
        </w:num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Розглянути чи доходи або витрати, пов'язані зі зміною курсу валют, вказуються як окрема стаття у фінансовій звітності і відповідно до того, що передбачено в угоді, включаючи додатки та загальновизнані принципи бухгалтерського обліку.</w:t>
      </w:r>
    </w:p>
    <w:p w14:paraId="7308EF4D" w14:textId="77777777" w:rsidR="004C2670" w:rsidRPr="00840BB5" w:rsidRDefault="004C2670" w:rsidP="004C2670">
      <w:pPr>
        <w:pStyle w:val="af4"/>
        <w:spacing w:line="240" w:lineRule="auto"/>
        <w:ind w:left="360"/>
        <w:rPr>
          <w:rFonts w:cs="Times New Roman"/>
          <w:sz w:val="21"/>
          <w:szCs w:val="21"/>
          <w:lang w:val="uk-UA" w:eastAsia="ru-RU"/>
        </w:rPr>
      </w:pPr>
    </w:p>
    <w:p w14:paraId="38D1644B" w14:textId="39CEEC05" w:rsidR="004C2670" w:rsidRPr="00840BB5" w:rsidRDefault="004C2670" w:rsidP="004C2670">
      <w:pPr>
        <w:pStyle w:val="af4"/>
        <w:numPr>
          <w:ilvl w:val="0"/>
          <w:numId w:val="29"/>
        </w:num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Дотримання партнером зі співпраці вимог чинного податкового законодавства щодо податків (наприклад, PAYE)</w:t>
      </w:r>
      <w:r w:rsidR="00923828" w:rsidRPr="00840BB5">
        <w:rPr>
          <w:rStyle w:val="af3"/>
          <w:rFonts w:cs="Times New Roman"/>
          <w:color w:val="000000"/>
          <w:sz w:val="21"/>
          <w:szCs w:val="21"/>
          <w:lang w:val="uk-UA" w:eastAsia="ru-RU"/>
        </w:rPr>
        <w:footnoteReference w:id="2"/>
      </w:r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 та зборів соціального страхування.</w:t>
      </w:r>
    </w:p>
    <w:p w14:paraId="54016CE2" w14:textId="77777777" w:rsidR="004C2670" w:rsidRPr="00840BB5" w:rsidRDefault="004C2670" w:rsidP="004C2670">
      <w:pPr>
        <w:pStyle w:val="af4"/>
        <w:spacing w:line="240" w:lineRule="auto"/>
        <w:ind w:left="360"/>
        <w:rPr>
          <w:rFonts w:cs="Times New Roman"/>
          <w:sz w:val="21"/>
          <w:szCs w:val="21"/>
          <w:lang w:val="uk-UA" w:eastAsia="ru-RU"/>
        </w:rPr>
      </w:pPr>
    </w:p>
    <w:p w14:paraId="55BAF98F" w14:textId="77777777" w:rsidR="004C2670" w:rsidRPr="00840BB5" w:rsidRDefault="004C2670" w:rsidP="004C2670">
      <w:pPr>
        <w:pStyle w:val="af4"/>
        <w:numPr>
          <w:ilvl w:val="0"/>
          <w:numId w:val="29"/>
        </w:num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Перевірити, чи дотримувався партнер зі співпраці керівних вказівок щодо проведення </w:t>
      </w:r>
      <w:proofErr w:type="spellStart"/>
      <w:r w:rsidRPr="00840BB5">
        <w:rPr>
          <w:rFonts w:cs="Times New Roman"/>
          <w:color w:val="000000"/>
          <w:sz w:val="21"/>
          <w:szCs w:val="21"/>
          <w:lang w:val="uk-UA" w:eastAsia="ru-RU"/>
        </w:rPr>
        <w:t>закупівель</w:t>
      </w:r>
      <w:proofErr w:type="spellEnd"/>
      <w:r w:rsidRPr="00840BB5">
        <w:rPr>
          <w:rFonts w:cs="Times New Roman"/>
          <w:color w:val="000000"/>
          <w:sz w:val="21"/>
          <w:szCs w:val="21"/>
          <w:lang w:val="uk-UA" w:eastAsia="ru-RU"/>
        </w:rPr>
        <w:t>, що додаються або згадуються в угоді.</w:t>
      </w:r>
    </w:p>
    <w:p w14:paraId="0104CC87" w14:textId="77777777" w:rsidR="004C2670" w:rsidRPr="00840BB5" w:rsidRDefault="004C2670" w:rsidP="004C2670">
      <w:pPr>
        <w:pStyle w:val="af4"/>
        <w:spacing w:line="240" w:lineRule="auto"/>
        <w:ind w:left="360"/>
        <w:rPr>
          <w:rFonts w:cs="Times New Roman"/>
          <w:sz w:val="21"/>
          <w:szCs w:val="21"/>
          <w:lang w:val="uk-UA" w:eastAsia="ru-RU"/>
        </w:rPr>
      </w:pPr>
    </w:p>
    <w:p w14:paraId="302707E6" w14:textId="7FAD70F3" w:rsidR="004C2670" w:rsidRPr="00840BB5" w:rsidRDefault="004C2670" w:rsidP="004C2670">
      <w:pPr>
        <w:pStyle w:val="af4"/>
        <w:numPr>
          <w:ilvl w:val="0"/>
          <w:numId w:val="29"/>
        </w:num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Перевірити, чи вихідний баланс за попередній період збігається із вхідним балансом за поточний період.</w:t>
      </w:r>
    </w:p>
    <w:p w14:paraId="3BD3154F" w14:textId="77777777" w:rsidR="004C2670" w:rsidRPr="00840BB5" w:rsidRDefault="004C2670" w:rsidP="004C2670">
      <w:pPr>
        <w:spacing w:line="240" w:lineRule="auto"/>
        <w:rPr>
          <w:rFonts w:cs="Times New Roman"/>
          <w:sz w:val="21"/>
          <w:szCs w:val="21"/>
          <w:lang w:val="uk-UA" w:eastAsia="ru-RU"/>
        </w:rPr>
      </w:pPr>
    </w:p>
    <w:p w14:paraId="6466C684" w14:textId="77777777" w:rsidR="004C2670" w:rsidRPr="00840BB5" w:rsidRDefault="004C2670" w:rsidP="004C2670">
      <w:pPr>
        <w:pStyle w:val="af4"/>
        <w:numPr>
          <w:ilvl w:val="0"/>
          <w:numId w:val="29"/>
        </w:num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Якщо партнер зі співпраці застосовує модифіковану касову основу як принцип бухгалтерського обліку, аудитор повинен описати використаний метод та описати можливі наслідки для бухгалтерського обліку за принципом нарахування в рамках проекту.</w:t>
      </w:r>
    </w:p>
    <w:p w14:paraId="55DA91A0" w14:textId="77777777" w:rsidR="004C2670" w:rsidRPr="00840BB5" w:rsidRDefault="004C2670" w:rsidP="004C2670">
      <w:pPr>
        <w:pStyle w:val="af4"/>
        <w:spacing w:line="240" w:lineRule="auto"/>
        <w:ind w:left="360"/>
        <w:rPr>
          <w:rFonts w:cs="Times New Roman"/>
          <w:sz w:val="21"/>
          <w:szCs w:val="21"/>
          <w:lang w:val="uk-UA" w:eastAsia="ru-RU"/>
        </w:rPr>
      </w:pPr>
    </w:p>
    <w:p w14:paraId="3D119D36" w14:textId="77777777" w:rsidR="004C2670" w:rsidRPr="00840BB5" w:rsidRDefault="004C2670" w:rsidP="004C2670">
      <w:pPr>
        <w:pStyle w:val="af4"/>
        <w:numPr>
          <w:ilvl w:val="0"/>
          <w:numId w:val="29"/>
        </w:num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Перевірити невитрачений залишок на кінець фінансового року на основі бухгалтерських записів та супровідної документації.</w:t>
      </w:r>
    </w:p>
    <w:p w14:paraId="67C904A5" w14:textId="77777777" w:rsidR="004C2670" w:rsidRPr="00840BB5" w:rsidRDefault="004C2670" w:rsidP="004C2670">
      <w:pPr>
        <w:pStyle w:val="af4"/>
        <w:spacing w:line="240" w:lineRule="auto"/>
        <w:ind w:left="360"/>
        <w:rPr>
          <w:rFonts w:cs="Times New Roman"/>
          <w:sz w:val="21"/>
          <w:szCs w:val="21"/>
          <w:lang w:val="uk-UA" w:eastAsia="ru-RU"/>
        </w:rPr>
      </w:pPr>
    </w:p>
    <w:p w14:paraId="25C41A97" w14:textId="77777777" w:rsidR="004C2670" w:rsidRPr="00840BB5" w:rsidRDefault="004C2670" w:rsidP="004C2670">
      <w:pPr>
        <w:pStyle w:val="af4"/>
        <w:numPr>
          <w:ilvl w:val="0"/>
          <w:numId w:val="29"/>
        </w:num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Аудит фінансової звітності загального призначення, що складається із звіту про фінансовий стан (балансу), звіту про прибутки та збитки та звіту про рух грошових коштів за 2020 рік.</w:t>
      </w:r>
    </w:p>
    <w:p w14:paraId="6F3CD4DD" w14:textId="77777777" w:rsidR="004C2670" w:rsidRPr="00840BB5" w:rsidRDefault="004C2670" w:rsidP="004C2670">
      <w:pPr>
        <w:pStyle w:val="af4"/>
        <w:spacing w:line="240" w:lineRule="auto"/>
        <w:ind w:left="360"/>
        <w:rPr>
          <w:rFonts w:cs="Times New Roman"/>
          <w:sz w:val="21"/>
          <w:szCs w:val="21"/>
          <w:lang w:val="uk-UA" w:eastAsia="ru-RU"/>
        </w:rPr>
      </w:pPr>
    </w:p>
    <w:p w14:paraId="0BBF2377" w14:textId="77777777" w:rsidR="004C2670" w:rsidRPr="00840BB5" w:rsidRDefault="004C2670" w:rsidP="004C2670">
      <w:pPr>
        <w:pStyle w:val="af4"/>
        <w:numPr>
          <w:ilvl w:val="0"/>
          <w:numId w:val="29"/>
        </w:num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Узагальнити результати внутрішнього аудиту Організації, оцінити ризики контролю та виявити суттєві недоліки, включаючи суттєві недоліки, в рамках аудиторських процедур, необхідних для заключення аудиторського висновку щодо фінансової звітності.</w:t>
      </w:r>
    </w:p>
    <w:p w14:paraId="3EC04567" w14:textId="77777777" w:rsidR="004C2670" w:rsidRPr="00840BB5" w:rsidRDefault="004C2670" w:rsidP="00C428C9">
      <w:pPr>
        <w:pStyle w:val="af4"/>
        <w:spacing w:line="240" w:lineRule="auto"/>
        <w:ind w:left="360"/>
        <w:rPr>
          <w:rFonts w:cs="Times New Roman"/>
          <w:sz w:val="21"/>
          <w:szCs w:val="21"/>
          <w:lang w:val="uk-UA" w:eastAsia="ru-RU"/>
        </w:rPr>
      </w:pPr>
    </w:p>
    <w:p w14:paraId="71334A98" w14:textId="213FC32D" w:rsidR="004C2670" w:rsidRPr="00840BB5" w:rsidRDefault="004C2670" w:rsidP="004C2670">
      <w:pPr>
        <w:pStyle w:val="af4"/>
        <w:numPr>
          <w:ilvl w:val="0"/>
          <w:numId w:val="29"/>
        </w:num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Вказати, яких заходів було вжито в результаті попереднього аудиту та чи були такі заходи адекватними для усунення виявлених недоліків.</w:t>
      </w:r>
    </w:p>
    <w:p w14:paraId="262F4D19" w14:textId="77777777" w:rsidR="004C2670" w:rsidRPr="00840BB5" w:rsidRDefault="004C2670" w:rsidP="004C2670">
      <w:pPr>
        <w:pStyle w:val="af4"/>
        <w:spacing w:line="240" w:lineRule="auto"/>
        <w:ind w:left="360"/>
        <w:rPr>
          <w:rFonts w:cs="Times New Roman"/>
          <w:sz w:val="21"/>
          <w:szCs w:val="21"/>
          <w:lang w:val="uk-UA" w:eastAsia="ru-RU"/>
        </w:rPr>
      </w:pPr>
    </w:p>
    <w:p w14:paraId="57C1A2AD" w14:textId="66E48F18" w:rsidR="004C2670" w:rsidRPr="00840BB5" w:rsidRDefault="004C2670" w:rsidP="004C2670">
      <w:pPr>
        <w:pStyle w:val="af4"/>
        <w:numPr>
          <w:ilvl w:val="0"/>
          <w:numId w:val="29"/>
        </w:num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Чи повідомлялося про якісь підозри у корупції та/чи були обґрунтовані випадки корупції протягом року.</w:t>
      </w:r>
    </w:p>
    <w:p w14:paraId="69526FBF" w14:textId="77777777" w:rsidR="004C2670" w:rsidRPr="00840BB5" w:rsidRDefault="004C2670" w:rsidP="004C2670">
      <w:pPr>
        <w:pStyle w:val="af4"/>
        <w:spacing w:line="240" w:lineRule="auto"/>
        <w:ind w:left="360"/>
        <w:rPr>
          <w:rFonts w:cs="Times New Roman"/>
          <w:sz w:val="21"/>
          <w:szCs w:val="21"/>
          <w:lang w:val="uk-UA" w:eastAsia="ru-RU"/>
        </w:rPr>
      </w:pPr>
    </w:p>
    <w:p w14:paraId="3A8AB19F" w14:textId="1A95DF09" w:rsidR="004C2670" w:rsidRPr="00840BB5" w:rsidRDefault="004C2670" w:rsidP="004C2670">
      <w:pPr>
        <w:pStyle w:val="af4"/>
        <w:numPr>
          <w:ilvl w:val="0"/>
          <w:numId w:val="29"/>
        </w:num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Вказати склад Наглядової ради Організації (вказати ім’я, прізвище).</w:t>
      </w:r>
    </w:p>
    <w:p w14:paraId="029A1E49" w14:textId="77777777" w:rsidR="004C2670" w:rsidRPr="00840BB5" w:rsidRDefault="004C2670" w:rsidP="004C2670">
      <w:pPr>
        <w:spacing w:line="240" w:lineRule="auto"/>
        <w:rPr>
          <w:rFonts w:cs="Times New Roman"/>
          <w:sz w:val="21"/>
          <w:szCs w:val="21"/>
          <w:lang w:val="uk-UA" w:eastAsia="ru-RU"/>
        </w:rPr>
      </w:pPr>
    </w:p>
    <w:p w14:paraId="52C8225A" w14:textId="4D7679DE" w:rsidR="004C2670" w:rsidRPr="00840BB5" w:rsidRDefault="004C2670" w:rsidP="004C2670">
      <w:pPr>
        <w:pStyle w:val="af4"/>
        <w:numPr>
          <w:ilvl w:val="0"/>
          <w:numId w:val="29"/>
        </w:num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lastRenderedPageBreak/>
        <w:t>Перевірити, чи мають цивільно-правові угоди з приватними особами та/або додатки угоди з приватними підприємцями та/або додатки до них детальний опис завдання (предмет, обсяг робіт/послуг, вартість за годину тощо) із зазначенням джерела фінансування, чи передбачено чітке визначення завдання (предмет, обсяг роботи/послуги, вартість години) до кожного сертифіката про виконані роботи / надані послуги;</w:t>
      </w:r>
    </w:p>
    <w:p w14:paraId="552E28EA" w14:textId="77777777" w:rsidR="004C2670" w:rsidRPr="00840BB5" w:rsidRDefault="004C2670" w:rsidP="004C2670">
      <w:pPr>
        <w:pStyle w:val="af4"/>
        <w:spacing w:line="240" w:lineRule="auto"/>
        <w:ind w:left="360"/>
        <w:rPr>
          <w:rFonts w:cs="Times New Roman"/>
          <w:sz w:val="21"/>
          <w:szCs w:val="21"/>
          <w:lang w:val="uk-UA" w:eastAsia="ru-RU"/>
        </w:rPr>
      </w:pPr>
    </w:p>
    <w:p w14:paraId="7A294FA5" w14:textId="594DDCBC" w:rsidR="004C2670" w:rsidRPr="00840BB5" w:rsidRDefault="004C2670" w:rsidP="004C2670">
      <w:pPr>
        <w:pStyle w:val="af4"/>
        <w:numPr>
          <w:ilvl w:val="0"/>
          <w:numId w:val="29"/>
        </w:num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Надати інформацію у формі звітності спеціального призначення відповідно до міжнародного стандарту завдань з огляду (ISRE 2400). Звітність спеціального призначення за 2020 рік має бути підготовлена за касовим методом. Спеціальна звітність повинна містити таку інформацію (валюта: гривня):</w:t>
      </w:r>
    </w:p>
    <w:p w14:paraId="1B19F270" w14:textId="77777777" w:rsidR="004C2670" w:rsidRPr="00840BB5" w:rsidRDefault="004C2670" w:rsidP="004C2670">
      <w:pPr>
        <w:pStyle w:val="af4"/>
        <w:spacing w:line="240" w:lineRule="auto"/>
        <w:ind w:left="360"/>
        <w:rPr>
          <w:rFonts w:cs="Times New Roman"/>
          <w:sz w:val="21"/>
          <w:szCs w:val="21"/>
          <w:lang w:val="uk-UA" w:eastAsia="ru-RU"/>
        </w:rPr>
      </w:pPr>
    </w:p>
    <w:p w14:paraId="015D7A8D" w14:textId="40226B6B" w:rsidR="004C2670" w:rsidRPr="00840BB5" w:rsidRDefault="004C2670" w:rsidP="004C2670">
      <w:pPr>
        <w:pStyle w:val="af4"/>
        <w:numPr>
          <w:ilvl w:val="0"/>
          <w:numId w:val="29"/>
        </w:numPr>
        <w:shd w:val="clear" w:color="auto" w:fill="FFFFFF"/>
        <w:spacing w:line="240" w:lineRule="auto"/>
        <w:jc w:val="both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Звітність спеціального призначення має містити таку інформацію (валюта: гривня):</w:t>
      </w:r>
    </w:p>
    <w:p w14:paraId="037FCFA7" w14:textId="77777777" w:rsidR="004C2670" w:rsidRPr="00840BB5" w:rsidRDefault="004C2670" w:rsidP="004C2670">
      <w:pPr>
        <w:pStyle w:val="af4"/>
        <w:shd w:val="clear" w:color="auto" w:fill="FFFFFF"/>
        <w:spacing w:line="240" w:lineRule="auto"/>
        <w:ind w:left="360"/>
        <w:jc w:val="both"/>
        <w:rPr>
          <w:rFonts w:cs="Times New Roman"/>
          <w:sz w:val="21"/>
          <w:szCs w:val="21"/>
          <w:lang w:val="uk-UA" w:eastAsia="ru-RU"/>
        </w:rPr>
      </w:pPr>
    </w:p>
    <w:p w14:paraId="770169A8" w14:textId="77777777" w:rsidR="004C2670" w:rsidRPr="00840BB5" w:rsidRDefault="004C2670" w:rsidP="004C2670">
      <w:pPr>
        <w:pStyle w:val="af4"/>
        <w:numPr>
          <w:ilvl w:val="0"/>
          <w:numId w:val="37"/>
        </w:num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Звіт про рух грошових коштів донорів за </w:t>
      </w:r>
      <w:proofErr w:type="spellStart"/>
      <w:r w:rsidRPr="00840BB5">
        <w:rPr>
          <w:rFonts w:cs="Times New Roman"/>
          <w:color w:val="000000"/>
          <w:sz w:val="21"/>
          <w:szCs w:val="21"/>
          <w:lang w:val="uk-UA" w:eastAsia="ru-RU"/>
        </w:rPr>
        <w:t>проєктами</w:t>
      </w:r>
      <w:proofErr w:type="spellEnd"/>
      <w:r w:rsidRPr="00840BB5">
        <w:rPr>
          <w:rFonts w:cs="Times New Roman"/>
          <w:color w:val="000000"/>
          <w:sz w:val="21"/>
          <w:szCs w:val="21"/>
          <w:lang w:val="uk-UA" w:eastAsia="ru-RU"/>
        </w:rPr>
        <w:t>, які Організація реалізовувала впродовж 2020 року (баланс на початок періоду, надходження коштів, витрати, баланс на кінець періоду).</w:t>
      </w:r>
    </w:p>
    <w:p w14:paraId="0C3F5921" w14:textId="2BFA38E4" w:rsidR="004C2670" w:rsidRPr="00840BB5" w:rsidRDefault="004C2670" w:rsidP="004C2670">
      <w:pPr>
        <w:pStyle w:val="af4"/>
        <w:numPr>
          <w:ilvl w:val="0"/>
          <w:numId w:val="37"/>
        </w:num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Примітки до звіту про рух грошових коштів донорів за </w:t>
      </w:r>
      <w:proofErr w:type="spellStart"/>
      <w:r w:rsidRPr="00840BB5">
        <w:rPr>
          <w:rFonts w:cs="Times New Roman"/>
          <w:color w:val="000000"/>
          <w:sz w:val="21"/>
          <w:szCs w:val="21"/>
          <w:lang w:val="uk-UA" w:eastAsia="ru-RU"/>
        </w:rPr>
        <w:t>проєктами</w:t>
      </w:r>
      <w:proofErr w:type="spellEnd"/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 (див. Додаток 1). Примітки повинні включати інформацію стосовно </w:t>
      </w:r>
      <w:proofErr w:type="spellStart"/>
      <w:r w:rsidRPr="00840BB5">
        <w:rPr>
          <w:rFonts w:cs="Times New Roman"/>
          <w:color w:val="000000"/>
          <w:sz w:val="21"/>
          <w:szCs w:val="21"/>
          <w:lang w:val="uk-UA" w:eastAsia="ru-RU"/>
        </w:rPr>
        <w:t>нижчеперерахованих</w:t>
      </w:r>
      <w:proofErr w:type="spellEnd"/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 категорій витрат усієї організації у розрізі джерел фінансування з розбивкою щомісячно за період з 1 січня до 31 грудня 2020 року:</w:t>
      </w:r>
    </w:p>
    <w:p w14:paraId="6B1B0DC6" w14:textId="5D3B5A8D" w:rsidR="004C2670" w:rsidRPr="00840BB5" w:rsidRDefault="004C2670" w:rsidP="004C2670">
      <w:pPr>
        <w:pStyle w:val="af4"/>
        <w:numPr>
          <w:ilvl w:val="0"/>
          <w:numId w:val="37"/>
        </w:num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Трудовий договір (штатні співробітники): згідно посадових обов’язків, зазначити прізвище, ім'я, посаду, зайнятість (100% чи інше).</w:t>
      </w:r>
    </w:p>
    <w:p w14:paraId="3D3B9A31" w14:textId="77777777" w:rsidR="004C2670" w:rsidRPr="00840BB5" w:rsidRDefault="004C2670" w:rsidP="004C2670">
      <w:pPr>
        <w:pStyle w:val="af4"/>
        <w:numPr>
          <w:ilvl w:val="0"/>
          <w:numId w:val="37"/>
        </w:num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Нетрудові договори:</w:t>
      </w:r>
    </w:p>
    <w:p w14:paraId="003291C0" w14:textId="77777777" w:rsidR="004C2670" w:rsidRPr="00840BB5" w:rsidRDefault="004C2670" w:rsidP="004C2670">
      <w:pPr>
        <w:pStyle w:val="af4"/>
        <w:numPr>
          <w:ilvl w:val="2"/>
          <w:numId w:val="33"/>
        </w:numPr>
        <w:spacing w:line="240" w:lineRule="auto"/>
        <w:rPr>
          <w:rFonts w:cs="Times New Roman"/>
          <w:sz w:val="21"/>
          <w:szCs w:val="21"/>
          <w:lang w:val="uk-UA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Фізичні особи за цивільно-правовими угодами: прізвище, ім'я, вид робіт / послуг, що надавались.</w:t>
      </w:r>
    </w:p>
    <w:p w14:paraId="72B5F245" w14:textId="77777777" w:rsidR="004C2670" w:rsidRPr="00840BB5" w:rsidRDefault="004C2670" w:rsidP="004C2670">
      <w:pPr>
        <w:pStyle w:val="af4"/>
        <w:numPr>
          <w:ilvl w:val="2"/>
          <w:numId w:val="33"/>
        </w:numPr>
        <w:spacing w:line="240" w:lineRule="auto"/>
        <w:rPr>
          <w:rFonts w:cs="Times New Roman"/>
          <w:sz w:val="21"/>
          <w:szCs w:val="21"/>
          <w:lang w:val="uk-UA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Фізичні особи, зареєстровані як суб’єкти підприємницької діяльності (приватні підприємці): прізвище, ім'я, вид робіт / послуг / товар,  що надавались.</w:t>
      </w:r>
    </w:p>
    <w:p w14:paraId="2DB84C1E" w14:textId="77777777" w:rsidR="004C2670" w:rsidRPr="00840BB5" w:rsidRDefault="004C2670" w:rsidP="004C2670">
      <w:pPr>
        <w:pStyle w:val="af4"/>
        <w:numPr>
          <w:ilvl w:val="2"/>
          <w:numId w:val="33"/>
        </w:numPr>
        <w:spacing w:line="240" w:lineRule="auto"/>
        <w:rPr>
          <w:rFonts w:cs="Times New Roman"/>
          <w:sz w:val="21"/>
          <w:szCs w:val="21"/>
          <w:lang w:val="uk-UA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Договори інтелектуальної власності: прізвище, ім'я / назва організації, вид робіт / послуг / товар.</w:t>
      </w:r>
    </w:p>
    <w:p w14:paraId="3638712A" w14:textId="77777777" w:rsidR="004C2670" w:rsidRPr="00840BB5" w:rsidRDefault="004C2670" w:rsidP="004C2670">
      <w:pPr>
        <w:pStyle w:val="af4"/>
        <w:numPr>
          <w:ilvl w:val="2"/>
          <w:numId w:val="33"/>
        </w:numPr>
        <w:spacing w:line="240" w:lineRule="auto"/>
        <w:rPr>
          <w:rFonts w:cs="Times New Roman"/>
          <w:sz w:val="21"/>
          <w:szCs w:val="21"/>
          <w:lang w:val="uk-UA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Юридичні особи: назва організації, вид робіт /послуг / товар.</w:t>
      </w:r>
    </w:p>
    <w:p w14:paraId="074E309E" w14:textId="52106AF2" w:rsidR="004C2670" w:rsidRPr="00840BB5" w:rsidRDefault="004C2670" w:rsidP="004C2670">
      <w:pPr>
        <w:pStyle w:val="af4"/>
        <w:numPr>
          <w:ilvl w:val="2"/>
          <w:numId w:val="33"/>
        </w:numPr>
        <w:spacing w:line="240" w:lineRule="auto"/>
        <w:rPr>
          <w:rFonts w:cs="Times New Roman"/>
          <w:sz w:val="21"/>
          <w:szCs w:val="21"/>
          <w:lang w:val="uk-UA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Інше.</w:t>
      </w:r>
    </w:p>
    <w:p w14:paraId="708799A3" w14:textId="4E1DE11D" w:rsidR="00FE5AA8" w:rsidRPr="00840BB5" w:rsidRDefault="004C2670" w:rsidP="004C2670">
      <w:pPr>
        <w:pStyle w:val="2"/>
        <w:rPr>
          <w:rFonts w:ascii="Times New Roman" w:hAnsi="Times New Roman" w:cs="Times New Roman"/>
          <w:sz w:val="21"/>
          <w:szCs w:val="21"/>
          <w:lang w:val="uk-UA"/>
        </w:rPr>
      </w:pPr>
      <w:r w:rsidRPr="00840BB5">
        <w:rPr>
          <w:rFonts w:ascii="Times New Roman" w:hAnsi="Times New Roman" w:cs="Times New Roman"/>
          <w:sz w:val="21"/>
          <w:szCs w:val="21"/>
          <w:lang w:val="uk-UA"/>
        </w:rPr>
        <w:t>III. Звітність</w:t>
      </w:r>
    </w:p>
    <w:p w14:paraId="572B52FC" w14:textId="37D6E240" w:rsidR="004C2670" w:rsidRPr="00840BB5" w:rsidRDefault="004C2670" w:rsidP="004C2670">
      <w:p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Звіт повинен бути підписаний відповідальним аудитором (а не лише аудиторською фірмою) і містити звання відповідального аудитора.</w:t>
      </w:r>
    </w:p>
    <w:p w14:paraId="341B6510" w14:textId="77777777" w:rsidR="004C2670" w:rsidRPr="00840BB5" w:rsidRDefault="004C2670" w:rsidP="004C2670">
      <w:p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За результатами аудиту аудитор повинен надати наступні звіти у відповідності до формату стандарту ISA 800/805:</w:t>
      </w:r>
    </w:p>
    <w:p w14:paraId="20C0321B" w14:textId="1A00F6A6" w:rsidR="00FE5AA8" w:rsidRPr="00840BB5" w:rsidRDefault="00FE5AA8" w:rsidP="00FE5AA8">
      <w:pPr>
        <w:rPr>
          <w:rFonts w:cs="Times New Roman"/>
          <w:sz w:val="21"/>
          <w:szCs w:val="21"/>
          <w:lang w:val="uk-UA"/>
        </w:rPr>
      </w:pPr>
    </w:p>
    <w:p w14:paraId="63701D15" w14:textId="77777777" w:rsidR="004C2670" w:rsidRPr="00840BB5" w:rsidRDefault="004C2670" w:rsidP="004C2670">
      <w:pPr>
        <w:pStyle w:val="af4"/>
        <w:numPr>
          <w:ilvl w:val="0"/>
          <w:numId w:val="35"/>
        </w:numPr>
        <w:spacing w:line="240" w:lineRule="auto"/>
        <w:ind w:left="993"/>
        <w:rPr>
          <w:rFonts w:cs="Times New Roman"/>
          <w:sz w:val="21"/>
          <w:szCs w:val="21"/>
          <w:lang w:val="uk-UA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Аудиторський звіт щодо фінансової звітності загального призначення (2020).</w:t>
      </w:r>
    </w:p>
    <w:p w14:paraId="4EA297A1" w14:textId="77777777" w:rsidR="004C2670" w:rsidRPr="00840BB5" w:rsidRDefault="004C2670" w:rsidP="004C2670">
      <w:pPr>
        <w:pStyle w:val="af4"/>
        <w:numPr>
          <w:ilvl w:val="0"/>
          <w:numId w:val="35"/>
        </w:numPr>
        <w:spacing w:line="240" w:lineRule="auto"/>
        <w:ind w:left="993"/>
        <w:rPr>
          <w:rFonts w:cs="Times New Roman"/>
          <w:sz w:val="21"/>
          <w:szCs w:val="21"/>
          <w:lang w:val="uk-UA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Аудиторський звіт про звітність про надходження та відплив грошових коштів (</w:t>
      </w:r>
      <w:proofErr w:type="spellStart"/>
      <w:r w:rsidRPr="00840BB5">
        <w:rPr>
          <w:rFonts w:cs="Times New Roman"/>
          <w:color w:val="000000"/>
          <w:sz w:val="21"/>
          <w:szCs w:val="21"/>
          <w:lang w:val="uk-UA" w:eastAsia="ru-RU"/>
        </w:rPr>
        <w:t>Сіда</w:t>
      </w:r>
      <w:proofErr w:type="spellEnd"/>
      <w:r w:rsidRPr="00840BB5">
        <w:rPr>
          <w:rFonts w:cs="Times New Roman"/>
          <w:color w:val="000000"/>
          <w:sz w:val="21"/>
          <w:szCs w:val="21"/>
          <w:lang w:val="uk-UA" w:eastAsia="ru-RU"/>
        </w:rPr>
        <w:t>) за період з 1 січня по 31 грудня 2020 року.</w:t>
      </w:r>
    </w:p>
    <w:p w14:paraId="7DFB2994" w14:textId="77777777" w:rsidR="004C2670" w:rsidRPr="00840BB5" w:rsidRDefault="004C2670" w:rsidP="004C2670">
      <w:pPr>
        <w:pStyle w:val="af4"/>
        <w:numPr>
          <w:ilvl w:val="0"/>
          <w:numId w:val="35"/>
        </w:numPr>
        <w:spacing w:line="240" w:lineRule="auto"/>
        <w:ind w:left="993"/>
        <w:rPr>
          <w:rFonts w:cs="Times New Roman"/>
          <w:sz w:val="21"/>
          <w:szCs w:val="21"/>
          <w:lang w:val="uk-UA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Аудиторський звіт щодо спеціальної звітності відповідно до Міжнародного стандарту про перевірку (ISRE 2400).</w:t>
      </w:r>
    </w:p>
    <w:p w14:paraId="5B0D5983" w14:textId="1B4755B6" w:rsidR="004C2670" w:rsidRPr="00840BB5" w:rsidRDefault="008B4DD9" w:rsidP="004C2670">
      <w:pPr>
        <w:pStyle w:val="af4"/>
        <w:numPr>
          <w:ilvl w:val="0"/>
          <w:numId w:val="35"/>
        </w:numPr>
        <w:spacing w:line="240" w:lineRule="auto"/>
        <w:ind w:left="993"/>
        <w:rPr>
          <w:rFonts w:cs="Times New Roman"/>
          <w:sz w:val="21"/>
          <w:szCs w:val="21"/>
          <w:lang w:val="uk-UA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Лист до управлінського персоналу</w:t>
      </w:r>
      <w:r w:rsidR="004C2670" w:rsidRPr="00840BB5">
        <w:rPr>
          <w:rFonts w:cs="Times New Roman"/>
          <w:color w:val="000000"/>
          <w:sz w:val="21"/>
          <w:szCs w:val="21"/>
          <w:lang w:val="uk-UA" w:eastAsia="ru-RU"/>
        </w:rPr>
        <w:t>.</w:t>
      </w:r>
    </w:p>
    <w:p w14:paraId="153A5463" w14:textId="77777777" w:rsidR="00FE5AA8" w:rsidRPr="00840BB5" w:rsidRDefault="00FE5AA8" w:rsidP="004C2670">
      <w:pPr>
        <w:pStyle w:val="af4"/>
        <w:spacing w:line="240" w:lineRule="auto"/>
        <w:ind w:left="993"/>
        <w:rPr>
          <w:rFonts w:cs="Times New Roman"/>
          <w:sz w:val="21"/>
          <w:szCs w:val="21"/>
          <w:lang w:val="uk-UA"/>
        </w:rPr>
      </w:pPr>
    </w:p>
    <w:p w14:paraId="6A313EAB" w14:textId="77777777" w:rsidR="004C2670" w:rsidRPr="00840BB5" w:rsidRDefault="004C2670" w:rsidP="004C2670">
      <w:pPr>
        <w:spacing w:line="240" w:lineRule="auto"/>
        <w:rPr>
          <w:rFonts w:cs="Times New Roman"/>
          <w:sz w:val="21"/>
          <w:szCs w:val="21"/>
          <w:lang w:val="uk-UA" w:eastAsia="ru-RU"/>
        </w:rPr>
      </w:pPr>
    </w:p>
    <w:p w14:paraId="30A77775" w14:textId="7B5D17ED" w:rsidR="004C2670" w:rsidRPr="00840BB5" w:rsidRDefault="004C2670" w:rsidP="004C2670">
      <w:p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Думка аудитора повинна бути чітко сформульована. У звіті незалежного аудитора чітко зазначається, що аудит проводився відповідно до МСА 800/805. Аудитор повинен дати рекомендації щодо усунення виявлених висновків та недоліків. Рекомендації подаються у пріоритетному порядку.</w:t>
      </w:r>
    </w:p>
    <w:p w14:paraId="3D6BCB38" w14:textId="77777777" w:rsidR="004C2670" w:rsidRPr="00840BB5" w:rsidRDefault="004C2670" w:rsidP="004C2670">
      <w:pPr>
        <w:spacing w:line="240" w:lineRule="auto"/>
        <w:rPr>
          <w:rFonts w:cs="Times New Roman"/>
          <w:sz w:val="21"/>
          <w:szCs w:val="21"/>
          <w:lang w:val="uk-UA" w:eastAsia="ru-RU"/>
        </w:rPr>
      </w:pPr>
    </w:p>
    <w:p w14:paraId="239E8392" w14:textId="77777777" w:rsidR="004C2670" w:rsidRPr="00840BB5" w:rsidRDefault="004C2670" w:rsidP="004C2670">
      <w:p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Якщо аудитор оцінить, що під час аудиту не було виявлено жодних даних чи слабких місць, які могли б призвести до службового листа, пояснення цієї оцінки повинно бути розкрито в аудиторській звітності.</w:t>
      </w:r>
    </w:p>
    <w:p w14:paraId="132A3722" w14:textId="77777777" w:rsidR="004C2670" w:rsidRPr="00840BB5" w:rsidRDefault="004C2670" w:rsidP="004C2670">
      <w:pPr>
        <w:spacing w:line="240" w:lineRule="auto"/>
        <w:rPr>
          <w:rFonts w:cs="Times New Roman"/>
          <w:sz w:val="21"/>
          <w:szCs w:val="21"/>
          <w:lang w:val="uk-UA" w:eastAsia="ru-RU"/>
        </w:rPr>
      </w:pPr>
    </w:p>
    <w:p w14:paraId="5591C494" w14:textId="77777777" w:rsidR="004C2670" w:rsidRPr="00840BB5" w:rsidRDefault="004C2670" w:rsidP="004C2670">
      <w:pPr>
        <w:spacing w:line="240" w:lineRule="auto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Заходи, вжиті організацією для усунення слабких місць, виявлених під час попередніх аудитів, також повинні бути представлені в службовому листі.</w:t>
      </w:r>
    </w:p>
    <w:p w14:paraId="542F4891" w14:textId="77777777" w:rsidR="004C2670" w:rsidRPr="00840BB5" w:rsidRDefault="004C2670" w:rsidP="004C2670">
      <w:pPr>
        <w:spacing w:line="240" w:lineRule="auto"/>
        <w:rPr>
          <w:rFonts w:cs="Times New Roman"/>
          <w:sz w:val="21"/>
          <w:szCs w:val="21"/>
          <w:lang w:val="uk-UA" w:eastAsia="ru-RU"/>
        </w:rPr>
      </w:pPr>
    </w:p>
    <w:p w14:paraId="34FFC49C" w14:textId="6B600160" w:rsidR="004C2670" w:rsidRPr="00840BB5" w:rsidRDefault="004C2670" w:rsidP="004C2670">
      <w:pPr>
        <w:spacing w:line="240" w:lineRule="auto"/>
        <w:rPr>
          <w:rFonts w:cs="Times New Roman"/>
          <w:color w:val="000000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 xml:space="preserve">Додаткове призначення відповідно до узгоджених процедур ISRS 4400 відповідно до розділу II, повідомляється окремо у </w:t>
      </w:r>
      <w:r w:rsidRPr="00840BB5">
        <w:rPr>
          <w:rFonts w:cs="Times New Roman"/>
          <w:i/>
          <w:iCs/>
          <w:color w:val="000000"/>
          <w:sz w:val="21"/>
          <w:szCs w:val="21"/>
          <w:lang w:val="uk-UA" w:eastAsia="ru-RU"/>
        </w:rPr>
        <w:t>«</w:t>
      </w:r>
      <w:r w:rsidRPr="00840BB5">
        <w:rPr>
          <w:rFonts w:cs="Times New Roman"/>
          <w:color w:val="000000"/>
          <w:sz w:val="21"/>
          <w:szCs w:val="21"/>
          <w:lang w:val="uk-UA" w:eastAsia="ru-RU"/>
        </w:rPr>
        <w:t>Звіті про фактичні висновки</w:t>
      </w:r>
      <w:r w:rsidRPr="00840BB5">
        <w:rPr>
          <w:rFonts w:cs="Times New Roman"/>
          <w:i/>
          <w:iCs/>
          <w:color w:val="000000"/>
          <w:sz w:val="21"/>
          <w:szCs w:val="21"/>
          <w:lang w:val="uk-UA" w:eastAsia="ru-RU"/>
        </w:rPr>
        <w:t>»</w:t>
      </w:r>
      <w:r w:rsidRPr="00840BB5">
        <w:rPr>
          <w:rFonts w:cs="Times New Roman"/>
          <w:color w:val="000000"/>
          <w:sz w:val="21"/>
          <w:szCs w:val="21"/>
          <w:lang w:val="uk-UA" w:eastAsia="ru-RU"/>
        </w:rPr>
        <w:t>. Розмір вибірки перевіреної аудиторської звітності зазначається у звіті.</w:t>
      </w:r>
    </w:p>
    <w:p w14:paraId="5D21BE81" w14:textId="77777777" w:rsidR="004C2670" w:rsidRPr="00840BB5" w:rsidRDefault="004C2670" w:rsidP="004C2670">
      <w:pPr>
        <w:spacing w:line="240" w:lineRule="auto"/>
        <w:rPr>
          <w:rFonts w:cs="Times New Roman"/>
          <w:sz w:val="21"/>
          <w:szCs w:val="21"/>
          <w:lang w:val="uk-UA" w:eastAsia="ru-RU"/>
        </w:rPr>
      </w:pPr>
    </w:p>
    <w:p w14:paraId="532657A8" w14:textId="0B889B57" w:rsidR="004C2670" w:rsidRPr="00840BB5" w:rsidRDefault="004C2670" w:rsidP="004C2670">
      <w:pPr>
        <w:spacing w:line="240" w:lineRule="auto"/>
        <w:rPr>
          <w:rFonts w:cs="Times New Roman"/>
          <w:color w:val="000000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t>Звіт повинен бути підготовлений українською та англійською мовами та поданий організації в двох друкованих копіях (одна копія повинна бути подана до посольства Швеції в Україні) та цифрових копіях у форматі PDF.</w:t>
      </w:r>
    </w:p>
    <w:p w14:paraId="12BC21AA" w14:textId="56642E0E" w:rsidR="007E7017" w:rsidRPr="00840BB5" w:rsidRDefault="007E7017" w:rsidP="004C2670">
      <w:pPr>
        <w:spacing w:line="240" w:lineRule="auto"/>
        <w:rPr>
          <w:rFonts w:cs="Times New Roman"/>
          <w:color w:val="000000"/>
          <w:sz w:val="21"/>
          <w:szCs w:val="21"/>
          <w:lang w:val="uk-UA" w:eastAsia="ru-RU"/>
        </w:rPr>
      </w:pPr>
    </w:p>
    <w:p w14:paraId="00FDB0B6" w14:textId="77777777" w:rsidR="004C2670" w:rsidRPr="00840BB5" w:rsidRDefault="004C2670" w:rsidP="004C2670">
      <w:pPr>
        <w:spacing w:line="240" w:lineRule="auto"/>
        <w:rPr>
          <w:rFonts w:cs="Times New Roman"/>
          <w:sz w:val="21"/>
          <w:szCs w:val="21"/>
          <w:lang w:val="uk-UA" w:eastAsia="ru-RU"/>
        </w:rPr>
      </w:pPr>
    </w:p>
    <w:p w14:paraId="4A05FA43" w14:textId="77777777" w:rsidR="004C2670" w:rsidRPr="00840BB5" w:rsidRDefault="004C2670" w:rsidP="00FE5AA8">
      <w:pPr>
        <w:pStyle w:val="af6"/>
        <w:spacing w:before="0" w:beforeAutospacing="0" w:after="0" w:afterAutospacing="0"/>
        <w:jc w:val="both"/>
        <w:rPr>
          <w:sz w:val="21"/>
          <w:szCs w:val="21"/>
          <w:lang w:val="uk-UA" w:eastAsia="sv-SE"/>
        </w:rPr>
      </w:pPr>
    </w:p>
    <w:p w14:paraId="1C738DA8" w14:textId="5020B3AD" w:rsidR="00FE5AA8" w:rsidRPr="00840BB5" w:rsidRDefault="00FE5AA8">
      <w:pPr>
        <w:spacing w:line="240" w:lineRule="auto"/>
        <w:rPr>
          <w:rFonts w:cs="Times New Roman"/>
          <w:sz w:val="21"/>
          <w:szCs w:val="21"/>
          <w:lang w:val="uk-UA"/>
        </w:rPr>
      </w:pPr>
      <w:r w:rsidRPr="00840BB5">
        <w:rPr>
          <w:rFonts w:cs="Times New Roman"/>
          <w:sz w:val="21"/>
          <w:szCs w:val="21"/>
          <w:lang w:val="uk-UA"/>
        </w:rPr>
        <w:br w:type="page"/>
      </w:r>
    </w:p>
    <w:p w14:paraId="1529E93B" w14:textId="56973AE0" w:rsidR="004C2670" w:rsidRPr="00840BB5" w:rsidRDefault="004C2670" w:rsidP="004C2670">
      <w:pPr>
        <w:spacing w:line="240" w:lineRule="auto"/>
        <w:jc w:val="right"/>
        <w:rPr>
          <w:rFonts w:cs="Times New Roman"/>
          <w:sz w:val="21"/>
          <w:szCs w:val="21"/>
          <w:lang w:val="uk-UA" w:eastAsia="ru-RU"/>
        </w:rPr>
      </w:pPr>
      <w:r w:rsidRPr="00840BB5">
        <w:rPr>
          <w:rFonts w:cs="Times New Roman"/>
          <w:color w:val="000000"/>
          <w:sz w:val="21"/>
          <w:szCs w:val="21"/>
          <w:lang w:val="uk-UA" w:eastAsia="ru-RU"/>
        </w:rPr>
        <w:lastRenderedPageBreak/>
        <w:t>Додаток 1: Шаблон розподілу видатків у примітці до звітів про рух донорських коштів</w:t>
      </w:r>
    </w:p>
    <w:p w14:paraId="74E38755" w14:textId="03E52A38" w:rsidR="00936F46" w:rsidRPr="00840BB5" w:rsidRDefault="00936F46" w:rsidP="00936F46">
      <w:pPr>
        <w:jc w:val="right"/>
        <w:rPr>
          <w:rFonts w:cs="Times New Roman"/>
          <w:sz w:val="21"/>
          <w:szCs w:val="21"/>
          <w:lang w:val="uk-UA"/>
        </w:rPr>
      </w:pPr>
    </w:p>
    <w:p w14:paraId="57CBB4C0" w14:textId="77777777" w:rsidR="00936F46" w:rsidRPr="00840BB5" w:rsidRDefault="00936F46" w:rsidP="00936F46">
      <w:pPr>
        <w:suppressAutoHyphens/>
        <w:jc w:val="center"/>
        <w:rPr>
          <w:rFonts w:cs="Times New Roman"/>
          <w:sz w:val="21"/>
          <w:szCs w:val="21"/>
          <w:lang w:val="uk-UA"/>
        </w:rPr>
      </w:pPr>
    </w:p>
    <w:tbl>
      <w:tblPr>
        <w:tblW w:w="9782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00"/>
        <w:gridCol w:w="1310"/>
        <w:gridCol w:w="1468"/>
        <w:gridCol w:w="1843"/>
      </w:tblGrid>
      <w:tr w:rsidR="00936F46" w:rsidRPr="00840BB5" w14:paraId="46FDFA87" w14:textId="77777777" w:rsidTr="00936F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0C48" w14:textId="4F6EE872" w:rsidR="00936F46" w:rsidRPr="00840BB5" w:rsidRDefault="00936F46" w:rsidP="009B3E42">
            <w:pPr>
              <w:suppressAutoHyphens/>
              <w:jc w:val="both"/>
              <w:rPr>
                <w:rFonts w:cs="Times New Roman"/>
                <w:b/>
                <w:sz w:val="21"/>
                <w:szCs w:val="21"/>
                <w:lang w:val="uk-UA"/>
              </w:rPr>
            </w:pPr>
            <w:bookmarkStart w:id="0" w:name="_Hlk535503790"/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 xml:space="preserve">1. </w:t>
            </w:r>
            <w:bookmarkEnd w:id="0"/>
            <w:r w:rsidR="00B916E5" w:rsidRPr="00840BB5">
              <w:rPr>
                <w:rFonts w:cs="Times New Roman"/>
                <w:b/>
                <w:sz w:val="21"/>
                <w:szCs w:val="21"/>
                <w:lang w:val="uk-UA"/>
              </w:rPr>
              <w:t>2020</w:t>
            </w:r>
            <w:r w:rsidR="001777AD" w:rsidRPr="00840BB5">
              <w:rPr>
                <w:rFonts w:cs="Times New Roman"/>
                <w:sz w:val="21"/>
                <w:szCs w:val="21"/>
                <w:lang w:val="uk-UA"/>
              </w:rPr>
              <w:t xml:space="preserve"> </w:t>
            </w:r>
            <w:r w:rsidR="001777AD" w:rsidRPr="00840BB5">
              <w:rPr>
                <w:rFonts w:cs="Times New Roman"/>
                <w:b/>
                <w:sz w:val="21"/>
                <w:szCs w:val="21"/>
                <w:lang w:val="uk-UA"/>
              </w:rPr>
              <w:t>Виплати співробітни</w:t>
            </w:r>
            <w:r w:rsidR="00D810E0" w:rsidRPr="00840BB5">
              <w:rPr>
                <w:rFonts w:cs="Times New Roman"/>
                <w:b/>
                <w:sz w:val="21"/>
                <w:szCs w:val="21"/>
                <w:lang w:val="uk-UA"/>
              </w:rPr>
              <w:t>к</w:t>
            </w:r>
            <w:r w:rsidR="001777AD" w:rsidRPr="00840BB5">
              <w:rPr>
                <w:rFonts w:cs="Times New Roman"/>
                <w:b/>
                <w:sz w:val="21"/>
                <w:szCs w:val="21"/>
                <w:lang w:val="uk-UA"/>
              </w:rPr>
              <w:t>ам з 01.01.2020 по 31.12.2020</w:t>
            </w:r>
          </w:p>
        </w:tc>
      </w:tr>
      <w:tr w:rsidR="00936F46" w:rsidRPr="00840BB5" w14:paraId="15306CE0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D4C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9D13" w14:textId="0C74EF80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SIDA (внесок №)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94C8" w14:textId="1E1977C5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Ім’я донора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7CF2" w14:textId="286E1A7F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Ім’я донора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23E9" w14:textId="558BD36A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Разом (усі донори), грн</w:t>
            </w:r>
          </w:p>
        </w:tc>
      </w:tr>
      <w:tr w:rsidR="00936F46" w:rsidRPr="00692E46" w14:paraId="51F1648E" w14:textId="77777777" w:rsidTr="00936F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8EEF" w14:textId="46F241CD" w:rsidR="00936F46" w:rsidRPr="00840BB5" w:rsidRDefault="00D810E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 xml:space="preserve">ПІБ - посада, повна / </w:t>
            </w:r>
            <w:proofErr w:type="spellStart"/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>непова</w:t>
            </w:r>
            <w:proofErr w:type="spellEnd"/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 xml:space="preserve"> зайнятість </w:t>
            </w:r>
          </w:p>
        </w:tc>
      </w:tr>
      <w:tr w:rsidR="00936F46" w:rsidRPr="00840BB5" w14:paraId="1DDE88A6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6DA2" w14:textId="2F0D30A7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Січень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B5B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33D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9A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895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786A0A1B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FFD3" w14:textId="45031E66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Лютий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325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3B0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517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C2E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7C5EEDA0" w14:textId="77777777" w:rsidTr="00936F46">
        <w:trPr>
          <w:trHeight w:val="3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A71F" w14:textId="74D31A03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Березень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06B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362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0E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7E7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5691A6E5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1520" w14:textId="5A66EBC1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Квітень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C2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8B1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2B0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635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2F039E94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7210" w14:textId="1BB35AE0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Травень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59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45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B5E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18E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6768FC72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5807" w14:textId="2DAA18B4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Червень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CA3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EA1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3D3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DCF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6DBEC032" w14:textId="77777777" w:rsidTr="00936F46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7FE6" w14:textId="34AED87A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Липень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764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F52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87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3EC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2EBC6128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1ED2" w14:textId="45C25A83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proofErr w:type="spellStart"/>
            <w:r w:rsidRPr="00840BB5">
              <w:rPr>
                <w:rFonts w:cs="Times New Roman"/>
                <w:sz w:val="21"/>
                <w:szCs w:val="21"/>
                <w:lang w:val="uk-UA"/>
              </w:rPr>
              <w:t>Серпеь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446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867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D1D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D8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3501A862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0437" w14:textId="340F2306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Вересень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6CC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E8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200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52C2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464F00FF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76A8" w14:textId="6216D6F9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Жовтень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BF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BB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5A4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509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7B17EA6A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1825" w14:textId="56266BB8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Листопад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0C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33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3DF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82B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240699A6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E455" w14:textId="49BEC8E0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Грудень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8C9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2C0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25E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ACE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37B54C29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4CD3" w14:textId="47FFA173" w:rsidR="00936F46" w:rsidRPr="00840BB5" w:rsidRDefault="00D810E0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>Проміжна сума (без податків), грн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F41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2F5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F90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A7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2FBE19DD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8E12" w14:textId="75B2F9DF" w:rsidR="00936F46" w:rsidRPr="00840BB5" w:rsidRDefault="00D810E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Податок на прибуток та військовий збір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25D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EEF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2F0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18D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43C775E8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0A81" w14:textId="7C0EDEEA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Податок з роботодавців (єдиний соціальний внесок)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AD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0D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862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3E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3BB83ADF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0AF7" w14:textId="011BDFC3" w:rsidR="00936F46" w:rsidRPr="00840BB5" w:rsidRDefault="004C2670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 xml:space="preserve">Загальна сума (в </w:t>
            </w:r>
            <w:proofErr w:type="spellStart"/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>т.ч</w:t>
            </w:r>
            <w:proofErr w:type="spellEnd"/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>. податки), грн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CB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AA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C8A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1BE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286E4078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58CD" w14:textId="77777777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7782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713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632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CC4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422B5122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076C" w14:textId="434E5055" w:rsidR="00936F46" w:rsidRPr="00840BB5" w:rsidRDefault="001777AD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>Загальна сума за категорію, грн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8D2D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A7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8D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256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694529E0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5D18" w14:textId="77777777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301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E26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99F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E3D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312608F3" w14:textId="77777777" w:rsidTr="00936F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6FE9" w14:textId="53BAC66E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 xml:space="preserve">2. </w:t>
            </w:r>
            <w:r w:rsidR="004C2670" w:rsidRPr="00840BB5">
              <w:rPr>
                <w:rFonts w:cs="Times New Roman"/>
                <w:b/>
                <w:sz w:val="21"/>
                <w:szCs w:val="21"/>
                <w:lang w:val="uk-UA"/>
              </w:rPr>
              <w:t>Виплати фізичним особам за цивільно-правовими угодами з 01.01.2020 по 31.12.2020</w:t>
            </w:r>
          </w:p>
        </w:tc>
      </w:tr>
      <w:tr w:rsidR="00936F46" w:rsidRPr="00840BB5" w14:paraId="05DF492D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1ACF" w14:textId="77777777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4A71" w14:textId="0717FADC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SIDA (внесок №)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C9B0" w14:textId="78DD24C3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Ім’я донора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297F" w14:textId="40A38CAD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Ім’я донора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CEB1" w14:textId="651BDA27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Разом (усі донори), грн</w:t>
            </w:r>
          </w:p>
        </w:tc>
      </w:tr>
      <w:tr w:rsidR="00936F46" w:rsidRPr="00692E46" w14:paraId="3FCA933D" w14:textId="77777777" w:rsidTr="00936F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F3F9" w14:textId="6A1EA0DC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color w:val="000000"/>
                <w:sz w:val="21"/>
                <w:szCs w:val="21"/>
                <w:lang w:val="uk-UA"/>
              </w:rPr>
              <w:t xml:space="preserve">Повне ім’я / підрядник </w:t>
            </w: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 xml:space="preserve">– </w:t>
            </w:r>
            <w:r w:rsidRPr="00840BB5">
              <w:rPr>
                <w:rFonts w:cs="Times New Roman"/>
                <w:b/>
                <w:color w:val="000000"/>
                <w:sz w:val="21"/>
                <w:szCs w:val="21"/>
                <w:lang w:val="uk-UA"/>
              </w:rPr>
              <w:t xml:space="preserve"> вид послуг</w:t>
            </w:r>
          </w:p>
        </w:tc>
      </w:tr>
      <w:tr w:rsidR="00936F46" w:rsidRPr="00840BB5" w14:paraId="1AD9DEA4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67B2" w14:textId="66601FBE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Січень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E0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BDF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7BE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0CF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2FAB8EFB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EACF" w14:textId="50B43A31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Лютий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D32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D64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E502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532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45E140FD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F32C" w14:textId="7D3D1FD5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Березень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BD7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04E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16C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1C4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63102B29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F848" w14:textId="3E8EA8A4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Квітень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23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56E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F4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0C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43A2C709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B5EF" w14:textId="2BF331A3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Травень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7D3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C3D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41A2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DF42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23B0F97A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78DD" w14:textId="14AE91AB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Червень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92E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488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A3F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A3B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2ACBA531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8E2B" w14:textId="44FA40A0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Липень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E11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DE2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9F12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1E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15FD7319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08B7" w14:textId="6ABAC65E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Серпень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BFE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B57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2B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5CC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43373F14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4506" w14:textId="7683558C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Вересень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C0D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9A6D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26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8CE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6218EE77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AEEB" w14:textId="21703B78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Жовтень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403E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605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DC7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ACC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76036C69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3BB2" w14:textId="1107B891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lastRenderedPageBreak/>
              <w:t>Листопад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E2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CF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23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1D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62AD6461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F5A5" w14:textId="405B1638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Грудень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4B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3BA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9FD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2F0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1103BF41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BD99" w14:textId="246A4CC8" w:rsidR="00936F46" w:rsidRPr="00840BB5" w:rsidRDefault="00D810E0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>Проміжна сума (без податків), грн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60B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0C1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B0A2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033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137B1A95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E0AD" w14:textId="45D7DBF3" w:rsidR="00936F46" w:rsidRPr="00840BB5" w:rsidRDefault="004C2670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Податок на прибуток та військовий збір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324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B9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FA1E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0C7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29FCDCB8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8870" w14:textId="04353D7F" w:rsidR="00936F46" w:rsidRPr="00840BB5" w:rsidRDefault="004C2670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Податок з роботодавців (єдиний соціальний внесок)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76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CE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BC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67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02D0D2FB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5635" w14:textId="3F8CC6E4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 xml:space="preserve">Загальна сума (в </w:t>
            </w:r>
            <w:proofErr w:type="spellStart"/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>т.ч</w:t>
            </w:r>
            <w:proofErr w:type="spellEnd"/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>. податки), грн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278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AE2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85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5B7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3E470091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8622" w14:textId="77777777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7A82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818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E9A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195E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4A78CBD7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9736" w14:textId="4D9E7EB0" w:rsidR="00936F46" w:rsidRPr="00840BB5" w:rsidRDefault="001777AD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>Загальна сума за категорію, грн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D8F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09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897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F3C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297F45DA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CEB3" w14:textId="77777777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697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DC2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FA3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53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4095BB91" w14:textId="77777777" w:rsidTr="00936F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8B3F" w14:textId="0488C618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color w:val="000000"/>
                <w:sz w:val="21"/>
                <w:szCs w:val="21"/>
                <w:lang w:val="uk-UA"/>
              </w:rPr>
              <w:t xml:space="preserve">3. </w:t>
            </w:r>
            <w:r w:rsidR="004C2670" w:rsidRPr="00840BB5">
              <w:rPr>
                <w:rFonts w:cs="Times New Roman"/>
                <w:b/>
                <w:color w:val="000000"/>
                <w:sz w:val="21"/>
                <w:szCs w:val="21"/>
                <w:lang w:val="uk-UA"/>
              </w:rPr>
              <w:t>Виплати приватним підприємцям з 01.01.2020 по 31.12.2020</w:t>
            </w:r>
          </w:p>
        </w:tc>
      </w:tr>
      <w:tr w:rsidR="00936F46" w:rsidRPr="00840BB5" w14:paraId="55AAFE37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6EAF" w14:textId="77777777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1494" w14:textId="53A3BD32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SIDA (внесок №)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45E9" w14:textId="7EDF018A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Ім’я донора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D4CF" w14:textId="75CDD642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Ім’я донора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E8E3" w14:textId="27CFBD13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Разом (усі донори), грн</w:t>
            </w:r>
          </w:p>
        </w:tc>
      </w:tr>
      <w:tr w:rsidR="00936F46" w:rsidRPr="00692E46" w14:paraId="1987EA9D" w14:textId="77777777" w:rsidTr="00936F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7533" w14:textId="1A30C747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color w:val="000000"/>
                <w:sz w:val="21"/>
                <w:szCs w:val="21"/>
                <w:lang w:val="uk-UA"/>
              </w:rPr>
              <w:t xml:space="preserve">Повне ім’я / підрядник </w:t>
            </w: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 xml:space="preserve">– </w:t>
            </w:r>
            <w:r w:rsidRPr="00840BB5">
              <w:rPr>
                <w:rFonts w:cs="Times New Roman"/>
                <w:b/>
                <w:color w:val="000000"/>
                <w:sz w:val="21"/>
                <w:szCs w:val="21"/>
                <w:lang w:val="uk-UA"/>
              </w:rPr>
              <w:t xml:space="preserve"> вид послуг</w:t>
            </w:r>
          </w:p>
        </w:tc>
      </w:tr>
      <w:tr w:rsidR="00936F46" w:rsidRPr="00840BB5" w14:paraId="0FF96DB8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4EA6" w14:textId="52A08269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Січень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DFF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E04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933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01F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0FC6C6E4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E65C" w14:textId="4DB81EF2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Лютий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524D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4FF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1B5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934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5104BE7D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BFDD" w14:textId="5DE3A6F0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Березень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737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24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277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54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0A9463E2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9601" w14:textId="15A604FD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Квітень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0F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BDC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5A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EA1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296A57C0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868D" w14:textId="70933338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Травень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CAE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E21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0E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0E7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410E6622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31E5" w14:textId="4FC81E7E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Червень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138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0D4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C0C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21F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59C0907A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EDAF" w14:textId="6188C941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Липень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296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B55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27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619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511E17F0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76E1" w14:textId="2764829E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Серпень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86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32D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3B2D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017D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2E65C400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3206" w14:textId="02C6A6D9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Вересень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FDE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609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9FF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5EE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0CEDAED2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114A" w14:textId="7674FD50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Жовтень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FCD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2CA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E22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CF3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20C9E8D4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7938" w14:textId="201DA868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Листопад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256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7B8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540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0E0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25A4CF65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CF06" w14:textId="670723B8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Грудень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1A5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F49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357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3D0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742224E8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22B8" w14:textId="06F2ED8F" w:rsidR="00936F46" w:rsidRPr="00840BB5" w:rsidRDefault="004C2670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>Загальна сума, грн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C3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8B5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D69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F8A2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710DC75C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D21D" w14:textId="77777777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89D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A94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892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0E0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7347879B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0EEE" w14:textId="78D365B9" w:rsidR="00936F46" w:rsidRPr="00840BB5" w:rsidRDefault="001777AD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>Загальна сума за категорію, грн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99B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4EAE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3D3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E57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5BA7921B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430A" w14:textId="77777777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A8AD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F11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6C4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A0E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107F8400" w14:textId="77777777" w:rsidTr="00936F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02C1" w14:textId="4C99B887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 xml:space="preserve">4. </w:t>
            </w:r>
            <w:r w:rsidR="004C2670" w:rsidRPr="00840BB5">
              <w:rPr>
                <w:rFonts w:cs="Times New Roman"/>
                <w:b/>
                <w:sz w:val="21"/>
                <w:szCs w:val="21"/>
                <w:lang w:val="uk-UA"/>
              </w:rPr>
              <w:t>Виплати за договорами про інтелектуальну власність з 01.01.2020 по 31.12.2020</w:t>
            </w:r>
          </w:p>
        </w:tc>
      </w:tr>
      <w:tr w:rsidR="00936F46" w:rsidRPr="00840BB5" w14:paraId="40614F6A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E55" w14:textId="77777777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7D8C" w14:textId="756A46A0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SIDA (внесок №)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4650" w14:textId="47F70BD2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Ім’я донора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5ED4" w14:textId="75870A8F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Ім’я донора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B6D7" w14:textId="3501BFC4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Разом (усі донори), грн</w:t>
            </w:r>
          </w:p>
        </w:tc>
      </w:tr>
      <w:tr w:rsidR="00936F46" w:rsidRPr="00692E46" w14:paraId="0D9F75D6" w14:textId="77777777" w:rsidTr="00936F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7257" w14:textId="45551214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color w:val="000000"/>
                <w:sz w:val="21"/>
                <w:szCs w:val="21"/>
                <w:lang w:val="uk-UA"/>
              </w:rPr>
              <w:t xml:space="preserve">Повне ім’я / підрядник </w:t>
            </w: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 xml:space="preserve">– </w:t>
            </w:r>
            <w:r w:rsidRPr="00840BB5">
              <w:rPr>
                <w:rFonts w:cs="Times New Roman"/>
                <w:b/>
                <w:color w:val="000000"/>
                <w:sz w:val="21"/>
                <w:szCs w:val="21"/>
                <w:lang w:val="uk-UA"/>
              </w:rPr>
              <w:t xml:space="preserve"> вид послуг</w:t>
            </w:r>
          </w:p>
        </w:tc>
      </w:tr>
      <w:tr w:rsidR="00936F46" w:rsidRPr="00840BB5" w14:paraId="39055172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3A88" w14:textId="30B017CE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Січень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383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7FE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7B0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ECD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429B1407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4B9F" w14:textId="1FABCA0F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Лютий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D80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252E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3D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02D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0BBFEA60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1840" w14:textId="5F73C404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Березень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2292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144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CE72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BF6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244324A1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2670" w14:textId="09AEA6DD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Квітень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6E0D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E0F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EB8E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6F6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231A03CE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F647" w14:textId="3702BF5A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Травень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C7B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9E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922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BFD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78950323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CB3F" w14:textId="1463667D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Червень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FD2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7BDE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C94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0D5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70EE3ED2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5BB1" w14:textId="0CAA1793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lastRenderedPageBreak/>
              <w:t>Липень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401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AF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A0CE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C7F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74E5B3F2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F44C" w14:textId="1F491B20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Серпень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B1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029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523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157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424DDF44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47D2" w14:textId="2753CF53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Вересень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155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5A1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42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002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0670AAA5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FA5C" w14:textId="2845318C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proofErr w:type="spellStart"/>
            <w:r w:rsidRPr="00840BB5">
              <w:rPr>
                <w:rFonts w:cs="Times New Roman"/>
                <w:sz w:val="21"/>
                <w:szCs w:val="21"/>
                <w:lang w:val="uk-UA"/>
              </w:rPr>
              <w:t>Жотвень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804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A0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E36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EBB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3186D7F6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2348" w14:textId="3455636B" w:rsidR="00936F46" w:rsidRPr="00840BB5" w:rsidRDefault="004C2670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Листопад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427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C49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FD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C86D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1BCA5344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D475" w14:textId="1E5976A3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Грудень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490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223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24B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7C0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127A456C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240E" w14:textId="211A3D35" w:rsidR="00936F46" w:rsidRPr="00840BB5" w:rsidRDefault="004C2670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>Загальна сума, грн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0A72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9DB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66E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FA2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0BBB1EA2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0338" w14:textId="77777777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640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E43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E80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268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584EDB32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E8CC" w14:textId="460F9183" w:rsidR="00936F46" w:rsidRPr="00840BB5" w:rsidRDefault="001777AD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>Загальна сума за категорію, грн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999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707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42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4FF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718B6057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1E7" w14:textId="77777777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D49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286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FF6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52F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7B9EEEE1" w14:textId="77777777" w:rsidTr="00936F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DECC" w14:textId="78912A56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>5</w:t>
            </w:r>
            <w:r w:rsidR="001777AD" w:rsidRPr="00840BB5">
              <w:rPr>
                <w:rFonts w:cs="Times New Roman"/>
                <w:b/>
                <w:sz w:val="21"/>
                <w:szCs w:val="21"/>
                <w:lang w:val="uk-UA"/>
              </w:rPr>
              <w:t>. Виплати юридичним особам з 01.01.2020 по 31.12.2020</w:t>
            </w:r>
          </w:p>
        </w:tc>
      </w:tr>
      <w:tr w:rsidR="00936F46" w:rsidRPr="00840BB5" w14:paraId="7F829F6D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257A" w14:textId="77777777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76FC" w14:textId="4D956AB5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SIDA (внесок №)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8E32" w14:textId="0EF0A2CC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Ім’я донора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D62D" w14:textId="5733C98C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Ім’я донора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5729" w14:textId="29D54B82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Разом (усі донори), грн</w:t>
            </w:r>
          </w:p>
        </w:tc>
      </w:tr>
      <w:tr w:rsidR="00936F46" w:rsidRPr="00692E46" w14:paraId="7B0A7D52" w14:textId="77777777" w:rsidTr="00936F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0924" w14:textId="686000BD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color w:val="000000"/>
                <w:sz w:val="21"/>
                <w:szCs w:val="21"/>
                <w:lang w:val="uk-UA"/>
              </w:rPr>
              <w:t xml:space="preserve">Повне ім’я / підрядник </w:t>
            </w: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 xml:space="preserve">– </w:t>
            </w:r>
            <w:r w:rsidRPr="00840BB5">
              <w:rPr>
                <w:rFonts w:cs="Times New Roman"/>
                <w:b/>
                <w:color w:val="000000"/>
                <w:sz w:val="21"/>
                <w:szCs w:val="21"/>
                <w:lang w:val="uk-UA"/>
              </w:rPr>
              <w:t xml:space="preserve"> вид послуг</w:t>
            </w:r>
          </w:p>
        </w:tc>
      </w:tr>
      <w:tr w:rsidR="00936F46" w:rsidRPr="00840BB5" w14:paraId="463F7B57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AB6C" w14:textId="6DCE6673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Січень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392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951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9DD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4A3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5CBA4BEF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9957" w14:textId="234CB3FF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Лютий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653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05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FA7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1B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2CA84CC3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0396" w14:textId="70074787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Березень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83B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A38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021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8E5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19A094D2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9A13" w14:textId="3E0F0FD9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Квітень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9E7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699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6D3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924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48220240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0CC3" w14:textId="74B8E3B7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Травень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71D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957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48E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D8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70247476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2E29" w14:textId="77FE5402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Червень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BDB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527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E35E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3B9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07C713A3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B3D3" w14:textId="4DD1E144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Липень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814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D35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9A2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B96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136E8162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13AD" w14:textId="725BBE24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Серпень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CE4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728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8A3D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C0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58792ECD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3FDB" w14:textId="7C717898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Вересень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715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62E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2B62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4E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25519E4B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49BC" w14:textId="4A2EE1D4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Жовтень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944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3F9D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190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840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7ED5ACE2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5B11" w14:textId="0DB3FF58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Листопад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16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6C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A10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3602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09628857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6936" w14:textId="5C14BBFE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Грудень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A6D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1A1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1B4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753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29E372ED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1E6A" w14:textId="29A948ED" w:rsidR="00936F46" w:rsidRPr="00840BB5" w:rsidRDefault="001777AD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>Загальна сума, грн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3C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5B1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7AF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280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158D24AA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A95E" w14:textId="77777777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48A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F4E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D09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F21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01A84EFD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4C19" w14:textId="1485148D" w:rsidR="00936F46" w:rsidRPr="00840BB5" w:rsidRDefault="001777AD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>Загальна сума за категорію, грн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9B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0B22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F2D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12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72F22634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FD81" w14:textId="77777777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FD2E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9F5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DC0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789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661694AC" w14:textId="77777777" w:rsidTr="00936F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8CCE" w14:textId="0A068A95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 xml:space="preserve">6. </w:t>
            </w:r>
            <w:r w:rsidR="001777AD" w:rsidRPr="00840BB5">
              <w:rPr>
                <w:rFonts w:cs="Times New Roman"/>
                <w:b/>
                <w:sz w:val="21"/>
                <w:szCs w:val="21"/>
                <w:lang w:val="uk-UA"/>
              </w:rPr>
              <w:t>Інші види платежів з 01.01.2020 по 31.12.2020</w:t>
            </w:r>
          </w:p>
        </w:tc>
      </w:tr>
      <w:tr w:rsidR="00936F46" w:rsidRPr="00840BB5" w14:paraId="16B51D25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286" w14:textId="77777777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01B4" w14:textId="4ED28339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SIDA (внесок №)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4AFB" w14:textId="754BC5F5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Ім’я донора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4AF0" w14:textId="548E18E8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Ім’я донора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A52A" w14:textId="02270F09" w:rsidR="00936F46" w:rsidRPr="00840BB5" w:rsidRDefault="001777AD" w:rsidP="009B3E42">
            <w:pPr>
              <w:suppressAutoHyphens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Разом (усі донори), грн</w:t>
            </w:r>
          </w:p>
        </w:tc>
      </w:tr>
      <w:tr w:rsidR="00936F46" w:rsidRPr="00692E46" w14:paraId="6678521C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C2AC" w14:textId="3F9A48D8" w:rsidR="001777AD" w:rsidRPr="00840BB5" w:rsidRDefault="001777AD" w:rsidP="009B3E42">
            <w:pPr>
              <w:suppressAutoHyphens/>
              <w:rPr>
                <w:rFonts w:cs="Times New Roman"/>
                <w:b/>
                <w:color w:val="000000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color w:val="000000"/>
                <w:sz w:val="21"/>
                <w:szCs w:val="21"/>
                <w:lang w:val="uk-UA"/>
              </w:rPr>
              <w:t xml:space="preserve">Повне ім’я / підрядник </w:t>
            </w: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 xml:space="preserve">– </w:t>
            </w:r>
            <w:r w:rsidRPr="00840BB5">
              <w:rPr>
                <w:rFonts w:cs="Times New Roman"/>
                <w:b/>
                <w:color w:val="000000"/>
                <w:sz w:val="21"/>
                <w:szCs w:val="21"/>
                <w:lang w:val="uk-UA"/>
              </w:rPr>
              <w:t xml:space="preserve"> вид послуг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1D1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0F0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CD0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2EB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073D2700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F362" w14:textId="420471ED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Січень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01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F15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913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4A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7F3577DB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EB5D" w14:textId="65D028BF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Лютий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29C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71D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C6DD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B9C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702E51B1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FCBA" w14:textId="70A793AF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Березень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DCD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05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E51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B57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29D25A7F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E27F" w14:textId="2DD2F92C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Квітень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F66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C11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5A4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487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7D230BB3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7C61" w14:textId="3071AA4F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Травень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383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029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BFC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724E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48801B49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CB7C" w14:textId="5D61546A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Червень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3ED2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D1E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A66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6F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7087D640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EE6" w14:textId="1FB273BD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Липень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68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7E0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96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C81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1393CA5E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4DA9" w14:textId="64C88964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Серпень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225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43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BA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904E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79CE860C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3D4F" w14:textId="192935BA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lastRenderedPageBreak/>
              <w:t>Вересень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CC47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8BB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59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D76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0B608BE6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6F54" w14:textId="3A9D598E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Жовтень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8B7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EC3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A2E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E59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7D005B5B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AE14" w14:textId="2A57B42E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Листопад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F9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4B40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B8B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C52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4750DCE1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AB5F" w14:textId="7126CCF7" w:rsidR="00936F46" w:rsidRPr="00840BB5" w:rsidRDefault="001777AD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sz w:val="21"/>
                <w:szCs w:val="21"/>
                <w:lang w:val="uk-UA"/>
              </w:rPr>
              <w:t>Грудень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1F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CC68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A625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B6B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00352CC7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7F61" w14:textId="547281A8" w:rsidR="00936F46" w:rsidRPr="00840BB5" w:rsidRDefault="001777AD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>Загальна сума, грн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655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577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45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916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25B7A605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8F8F" w14:textId="77777777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1C7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0BCD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0F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1FFA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1EA9137C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CC62" w14:textId="34BB52D4" w:rsidR="00936F46" w:rsidRPr="00840BB5" w:rsidRDefault="001777AD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>Загальна сума за категорію, грн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98C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E794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F826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AC69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692E46" w14:paraId="4E7D8CF2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FA2" w14:textId="77777777" w:rsidR="00936F46" w:rsidRPr="00840BB5" w:rsidRDefault="00936F46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FD8C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B993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34D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E56E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936F46" w:rsidRPr="00840BB5" w14:paraId="24C24EEF" w14:textId="77777777" w:rsidTr="00936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ED8A" w14:textId="5CD0B6EE" w:rsidR="001777AD" w:rsidRPr="00840BB5" w:rsidRDefault="001777AD" w:rsidP="009B3E42">
            <w:pPr>
              <w:suppressAutoHyphens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840BB5">
              <w:rPr>
                <w:rFonts w:cs="Times New Roman"/>
                <w:b/>
                <w:sz w:val="21"/>
                <w:szCs w:val="21"/>
                <w:lang w:val="uk-UA"/>
              </w:rPr>
              <w:t>Загальна сума, грн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A7DE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63B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D351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B1F" w14:textId="77777777" w:rsidR="00936F46" w:rsidRPr="00840BB5" w:rsidRDefault="00936F46" w:rsidP="009B3E42">
            <w:pPr>
              <w:suppressAutoHyphens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</w:tbl>
    <w:p w14:paraId="32C01EC6" w14:textId="0F309D60" w:rsidR="00936F46" w:rsidRPr="00840BB5" w:rsidRDefault="00936F46" w:rsidP="00936F46">
      <w:pPr>
        <w:rPr>
          <w:rFonts w:cs="Times New Roman"/>
          <w:sz w:val="21"/>
          <w:szCs w:val="21"/>
          <w:lang w:val="uk-UA"/>
        </w:rPr>
      </w:pPr>
    </w:p>
    <w:p w14:paraId="571214DC" w14:textId="77777777" w:rsidR="007E7017" w:rsidRPr="00840BB5" w:rsidRDefault="007E7017" w:rsidP="00936F46">
      <w:pPr>
        <w:rPr>
          <w:rFonts w:cs="Times New Roman"/>
          <w:sz w:val="21"/>
          <w:szCs w:val="21"/>
          <w:lang w:val="uk-UA"/>
        </w:rPr>
      </w:pPr>
    </w:p>
    <w:sectPr w:rsidR="007E7017" w:rsidRPr="00840BB5" w:rsidSect="000A1E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01" w:bottom="1440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D980" w14:textId="77777777" w:rsidR="00A50437" w:rsidRDefault="00A50437" w:rsidP="003D39A6">
      <w:r>
        <w:separator/>
      </w:r>
    </w:p>
  </w:endnote>
  <w:endnote w:type="continuationSeparator" w:id="0">
    <w:p w14:paraId="6A70BB8E" w14:textId="77777777" w:rsidR="00A50437" w:rsidRDefault="00A50437" w:rsidP="003D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672B" w14:textId="77777777" w:rsidR="00133087" w:rsidRDefault="0013308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672C" w14:textId="77777777" w:rsidR="00133087" w:rsidRDefault="0013308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672E" w14:textId="77777777" w:rsidR="00133087" w:rsidRDefault="0013308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F336" w14:textId="77777777" w:rsidR="00A50437" w:rsidRDefault="00A50437" w:rsidP="003D39A6">
      <w:r>
        <w:separator/>
      </w:r>
    </w:p>
  </w:footnote>
  <w:footnote w:type="continuationSeparator" w:id="0">
    <w:p w14:paraId="62DDCC27" w14:textId="77777777" w:rsidR="00A50437" w:rsidRDefault="00A50437" w:rsidP="003D39A6">
      <w:r>
        <w:continuationSeparator/>
      </w:r>
    </w:p>
  </w:footnote>
  <w:footnote w:id="1">
    <w:p w14:paraId="3163D234" w14:textId="5BF59995" w:rsidR="00923828" w:rsidRPr="00923828" w:rsidRDefault="00923828">
      <w:pPr>
        <w:pStyle w:val="af1"/>
        <w:rPr>
          <w:lang w:val="ru-UA"/>
        </w:rPr>
      </w:pPr>
      <w:r>
        <w:rPr>
          <w:rStyle w:val="af3"/>
        </w:rPr>
        <w:footnoteRef/>
      </w:r>
      <w:r w:rsidRPr="008B4DD9">
        <w:rPr>
          <w:lang w:val="ru-RU"/>
        </w:rPr>
        <w:t xml:space="preserve"> </w:t>
      </w:r>
      <w:r w:rsidRPr="00923828">
        <w:rPr>
          <w:lang w:val="ru-UA"/>
        </w:rPr>
        <w:t>Рад</w:t>
      </w:r>
      <w:r>
        <w:rPr>
          <w:lang w:val="uk-UA"/>
        </w:rPr>
        <w:t>а</w:t>
      </w:r>
      <w:r w:rsidRPr="00923828">
        <w:rPr>
          <w:lang w:val="ru-UA"/>
        </w:rPr>
        <w:t xml:space="preserve"> з міжнародних стандартів аудиту та підтвердження достовірності звітності </w:t>
      </w:r>
    </w:p>
  </w:footnote>
  <w:footnote w:id="2">
    <w:p w14:paraId="524144F2" w14:textId="502760AF" w:rsidR="00923828" w:rsidRPr="00923828" w:rsidRDefault="00923828" w:rsidP="00923828">
      <w:pPr>
        <w:shd w:val="clear" w:color="auto" w:fill="FFFFFF"/>
        <w:spacing w:line="240" w:lineRule="auto"/>
        <w:rPr>
          <w:rFonts w:ascii="Times" w:hAnsi="Times" w:cs="Times New Roman"/>
          <w:color w:val="231F20"/>
          <w:sz w:val="20"/>
          <w:szCs w:val="20"/>
          <w:lang w:val="ru-UA" w:eastAsia="ru-RU"/>
        </w:rPr>
      </w:pPr>
      <w:r>
        <w:rPr>
          <w:rStyle w:val="af3"/>
        </w:rPr>
        <w:footnoteRef/>
      </w:r>
      <w:r w:rsidRPr="008B4DD9">
        <w:rPr>
          <w:lang w:val="ru-RU"/>
        </w:rPr>
        <w:t xml:space="preserve"> </w:t>
      </w:r>
      <w:r w:rsidRPr="00923828">
        <w:rPr>
          <w:rFonts w:ascii="Times" w:hAnsi="Times" w:cs="Times New Roman"/>
          <w:color w:val="231F20"/>
          <w:sz w:val="20"/>
          <w:szCs w:val="20"/>
          <w:lang w:val="ru-UA" w:eastAsia="ru-RU"/>
        </w:rPr>
        <w:t>сплата податку</w:t>
      </w:r>
      <w:r>
        <w:rPr>
          <w:rFonts w:ascii="Times" w:hAnsi="Times" w:cs="Times New Roman"/>
          <w:color w:val="231F20"/>
          <w:sz w:val="20"/>
          <w:szCs w:val="20"/>
          <w:lang w:val="uk-UA" w:eastAsia="ru-RU"/>
        </w:rPr>
        <w:t xml:space="preserve"> </w:t>
      </w:r>
      <w:r w:rsidRPr="00923828">
        <w:rPr>
          <w:rFonts w:ascii="Times" w:hAnsi="Times" w:cs="Times New Roman"/>
          <w:color w:val="231F20"/>
          <w:sz w:val="20"/>
          <w:szCs w:val="20"/>
          <w:lang w:val="ru-UA" w:eastAsia="ru-RU"/>
        </w:rPr>
        <w:t>по мірі того як отримується дохід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6728" w14:textId="77777777" w:rsidR="00133087" w:rsidRDefault="0013308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6729" w14:textId="6BD67367" w:rsidR="00133087" w:rsidRPr="005D76D2" w:rsidRDefault="00133087" w:rsidP="0000698D">
    <w:pPr>
      <w:pStyle w:val="ad"/>
      <w:tabs>
        <w:tab w:val="clear" w:pos="9360"/>
        <w:tab w:val="right" w:pos="7797"/>
      </w:tabs>
    </w:pPr>
    <w:r w:rsidRPr="005D76D2">
      <w:tab/>
    </w:r>
    <w:r w:rsidRPr="005D76D2">
      <w:tab/>
    </w:r>
    <w:r w:rsidRPr="005D76D2">
      <w:rPr>
        <w:snapToGrid w:val="0"/>
      </w:rPr>
      <w:t xml:space="preserve">Page </w:t>
    </w:r>
    <w:r>
      <w:rPr>
        <w:snapToGrid w:val="0"/>
      </w:rPr>
      <w:fldChar w:fldCharType="begin"/>
    </w:r>
    <w:r w:rsidRPr="005D76D2"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06993">
      <w:rPr>
        <w:noProof/>
        <w:snapToGrid w:val="0"/>
      </w:rPr>
      <w:t>6</w:t>
    </w:r>
    <w:r>
      <w:rPr>
        <w:snapToGrid w:val="0"/>
      </w:rPr>
      <w:fldChar w:fldCharType="end"/>
    </w:r>
    <w:r w:rsidRPr="005D76D2">
      <w:rPr>
        <w:snapToGrid w:val="0"/>
      </w:rPr>
      <w:t xml:space="preserve"> of </w:t>
    </w:r>
    <w:r>
      <w:rPr>
        <w:snapToGrid w:val="0"/>
      </w:rPr>
      <w:fldChar w:fldCharType="begin"/>
    </w:r>
    <w:r w:rsidRPr="005D76D2"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106993">
      <w:rPr>
        <w:noProof/>
        <w:snapToGrid w:val="0"/>
      </w:rPr>
      <w:t>9</w:t>
    </w:r>
    <w:r>
      <w:rPr>
        <w:snapToGrid w:val="0"/>
      </w:rPr>
      <w:fldChar w:fldCharType="end"/>
    </w:r>
  </w:p>
  <w:p w14:paraId="2AE4672A" w14:textId="77777777" w:rsidR="00133087" w:rsidRPr="005D76D2" w:rsidRDefault="00133087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672D" w14:textId="77777777" w:rsidR="00133087" w:rsidRDefault="0013308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94FB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185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A1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026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66A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EC3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34E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8A40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DA4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F69D5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F419E"/>
    <w:multiLevelType w:val="hybridMultilevel"/>
    <w:tmpl w:val="CD1C4B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D0B8D"/>
    <w:multiLevelType w:val="hybridMultilevel"/>
    <w:tmpl w:val="DDA45F1A"/>
    <w:lvl w:ilvl="0" w:tplc="9CC0F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CE3504"/>
    <w:multiLevelType w:val="hybridMultilevel"/>
    <w:tmpl w:val="171A9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31673"/>
    <w:multiLevelType w:val="hybridMultilevel"/>
    <w:tmpl w:val="E14E107C"/>
    <w:lvl w:ilvl="0" w:tplc="DD34D4C8">
      <w:start w:val="1"/>
      <w:numFmt w:val="bullet"/>
      <w:pStyle w:val="Punkter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D764C0"/>
    <w:multiLevelType w:val="hybridMultilevel"/>
    <w:tmpl w:val="D056E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1A352B7"/>
    <w:multiLevelType w:val="hybridMultilevel"/>
    <w:tmpl w:val="0BC28F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813B8C"/>
    <w:multiLevelType w:val="hybridMultilevel"/>
    <w:tmpl w:val="57BAD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F83749"/>
    <w:multiLevelType w:val="hybridMultilevel"/>
    <w:tmpl w:val="4A3A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F16BA"/>
    <w:multiLevelType w:val="hybridMultilevel"/>
    <w:tmpl w:val="0BA07CA2"/>
    <w:lvl w:ilvl="0" w:tplc="CD8AE6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5D3EB3"/>
    <w:multiLevelType w:val="hybridMultilevel"/>
    <w:tmpl w:val="28743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F1D32"/>
    <w:multiLevelType w:val="hybridMultilevel"/>
    <w:tmpl w:val="8D1028E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07097"/>
    <w:multiLevelType w:val="hybridMultilevel"/>
    <w:tmpl w:val="589CE44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894B5F"/>
    <w:multiLevelType w:val="multilevel"/>
    <w:tmpl w:val="57BAD7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9578E5"/>
    <w:multiLevelType w:val="hybridMultilevel"/>
    <w:tmpl w:val="592A17D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BD6810"/>
    <w:multiLevelType w:val="hybridMultilevel"/>
    <w:tmpl w:val="0896A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6141C"/>
    <w:multiLevelType w:val="hybridMultilevel"/>
    <w:tmpl w:val="2C4CC9B6"/>
    <w:lvl w:ilvl="0" w:tplc="8836075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667671"/>
    <w:multiLevelType w:val="hybridMultilevel"/>
    <w:tmpl w:val="5C1C18E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51304A"/>
    <w:multiLevelType w:val="multilevel"/>
    <w:tmpl w:val="57BAD7A0"/>
    <w:numStyleLink w:val="Style1"/>
  </w:abstractNum>
  <w:abstractNum w:abstractNumId="28" w15:restartNumberingAfterBreak="0">
    <w:nsid w:val="5CD63E3F"/>
    <w:multiLevelType w:val="multilevel"/>
    <w:tmpl w:val="57BAD7A0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7E2D7E"/>
    <w:multiLevelType w:val="hybridMultilevel"/>
    <w:tmpl w:val="D4D8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B0A85"/>
    <w:multiLevelType w:val="hybridMultilevel"/>
    <w:tmpl w:val="D4B47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2507F0"/>
    <w:multiLevelType w:val="hybridMultilevel"/>
    <w:tmpl w:val="407C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E7F24"/>
    <w:multiLevelType w:val="hybridMultilevel"/>
    <w:tmpl w:val="D05C0C9A"/>
    <w:lvl w:ilvl="0" w:tplc="7E0E5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A1EAC"/>
    <w:multiLevelType w:val="hybridMultilevel"/>
    <w:tmpl w:val="F31E8108"/>
    <w:lvl w:ilvl="0" w:tplc="CE0669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D250CB"/>
    <w:multiLevelType w:val="hybridMultilevel"/>
    <w:tmpl w:val="318ADE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25"/>
  </w:num>
  <w:num w:numId="4">
    <w:abstractNumId w:val="29"/>
  </w:num>
  <w:num w:numId="5">
    <w:abstractNumId w:val="13"/>
  </w:num>
  <w:num w:numId="6">
    <w:abstractNumId w:val="30"/>
  </w:num>
  <w:num w:numId="7">
    <w:abstractNumId w:val="3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3"/>
  </w:num>
  <w:num w:numId="18">
    <w:abstractNumId w:val="17"/>
  </w:num>
  <w:num w:numId="19">
    <w:abstractNumId w:val="14"/>
  </w:num>
  <w:num w:numId="20">
    <w:abstractNumId w:val="13"/>
  </w:num>
  <w:num w:numId="21">
    <w:abstractNumId w:val="21"/>
  </w:num>
  <w:num w:numId="22">
    <w:abstractNumId w:val="16"/>
  </w:num>
  <w:num w:numId="23">
    <w:abstractNumId w:val="28"/>
  </w:num>
  <w:num w:numId="24">
    <w:abstractNumId w:val="27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5">
    <w:abstractNumId w:val="22"/>
  </w:num>
  <w:num w:numId="26">
    <w:abstractNumId w:val="12"/>
  </w:num>
  <w:num w:numId="27">
    <w:abstractNumId w:val="10"/>
  </w:num>
  <w:num w:numId="28">
    <w:abstractNumId w:val="23"/>
  </w:num>
  <w:num w:numId="29">
    <w:abstractNumId w:val="20"/>
  </w:num>
  <w:num w:numId="30">
    <w:abstractNumId w:val="26"/>
  </w:num>
  <w:num w:numId="31">
    <w:abstractNumId w:val="34"/>
  </w:num>
  <w:num w:numId="32">
    <w:abstractNumId w:val="19"/>
  </w:num>
  <w:num w:numId="33">
    <w:abstractNumId w:val="18"/>
  </w:num>
  <w:num w:numId="34">
    <w:abstractNumId w:val="31"/>
  </w:num>
  <w:num w:numId="35">
    <w:abstractNumId w:val="24"/>
  </w:num>
  <w:num w:numId="36">
    <w:abstractNumId w:val="1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6A4"/>
    <w:rsid w:val="00002EA4"/>
    <w:rsid w:val="000037B9"/>
    <w:rsid w:val="00004418"/>
    <w:rsid w:val="000064C1"/>
    <w:rsid w:val="0000698D"/>
    <w:rsid w:val="00007AFA"/>
    <w:rsid w:val="00010B6B"/>
    <w:rsid w:val="00021324"/>
    <w:rsid w:val="000232A0"/>
    <w:rsid w:val="0002461E"/>
    <w:rsid w:val="0003523A"/>
    <w:rsid w:val="000372F9"/>
    <w:rsid w:val="00046C66"/>
    <w:rsid w:val="00050FB2"/>
    <w:rsid w:val="000552DA"/>
    <w:rsid w:val="000601FE"/>
    <w:rsid w:val="00060EE5"/>
    <w:rsid w:val="000631E8"/>
    <w:rsid w:val="00065448"/>
    <w:rsid w:val="00067830"/>
    <w:rsid w:val="000722C8"/>
    <w:rsid w:val="000747B9"/>
    <w:rsid w:val="00082D7F"/>
    <w:rsid w:val="00082D93"/>
    <w:rsid w:val="0008433C"/>
    <w:rsid w:val="00087337"/>
    <w:rsid w:val="00092DF8"/>
    <w:rsid w:val="00094A70"/>
    <w:rsid w:val="00094EBD"/>
    <w:rsid w:val="000A1E03"/>
    <w:rsid w:val="000A3D29"/>
    <w:rsid w:val="000A5647"/>
    <w:rsid w:val="000A5DA1"/>
    <w:rsid w:val="000A623F"/>
    <w:rsid w:val="000A6CE8"/>
    <w:rsid w:val="000B0263"/>
    <w:rsid w:val="000B3ED1"/>
    <w:rsid w:val="000B4E57"/>
    <w:rsid w:val="000B5A2D"/>
    <w:rsid w:val="000B73A4"/>
    <w:rsid w:val="000B741C"/>
    <w:rsid w:val="000B79B2"/>
    <w:rsid w:val="000C3CE4"/>
    <w:rsid w:val="000D52B8"/>
    <w:rsid w:val="000E7673"/>
    <w:rsid w:val="000E7DC0"/>
    <w:rsid w:val="000F09B1"/>
    <w:rsid w:val="000F6D2B"/>
    <w:rsid w:val="00100725"/>
    <w:rsid w:val="00103299"/>
    <w:rsid w:val="00106993"/>
    <w:rsid w:val="00106D10"/>
    <w:rsid w:val="001223E9"/>
    <w:rsid w:val="001266F1"/>
    <w:rsid w:val="00133087"/>
    <w:rsid w:val="00137673"/>
    <w:rsid w:val="0014055F"/>
    <w:rsid w:val="00142B81"/>
    <w:rsid w:val="00143881"/>
    <w:rsid w:val="00145D9F"/>
    <w:rsid w:val="001477E0"/>
    <w:rsid w:val="001510AD"/>
    <w:rsid w:val="00155AF7"/>
    <w:rsid w:val="00156BF0"/>
    <w:rsid w:val="00162940"/>
    <w:rsid w:val="00163FDF"/>
    <w:rsid w:val="00170A7D"/>
    <w:rsid w:val="00172851"/>
    <w:rsid w:val="0017774D"/>
    <w:rsid w:val="001777AD"/>
    <w:rsid w:val="00182AD5"/>
    <w:rsid w:val="001836D3"/>
    <w:rsid w:val="00191AB8"/>
    <w:rsid w:val="001923B8"/>
    <w:rsid w:val="001937EA"/>
    <w:rsid w:val="001A0316"/>
    <w:rsid w:val="001B0E7A"/>
    <w:rsid w:val="001B1E56"/>
    <w:rsid w:val="001D6EA8"/>
    <w:rsid w:val="001E281A"/>
    <w:rsid w:val="00202016"/>
    <w:rsid w:val="002127BA"/>
    <w:rsid w:val="00212E54"/>
    <w:rsid w:val="00213ED7"/>
    <w:rsid w:val="00214481"/>
    <w:rsid w:val="002160AB"/>
    <w:rsid w:val="002207CA"/>
    <w:rsid w:val="00232203"/>
    <w:rsid w:val="00251837"/>
    <w:rsid w:val="002518E6"/>
    <w:rsid w:val="0026593A"/>
    <w:rsid w:val="002837D3"/>
    <w:rsid w:val="00286CFF"/>
    <w:rsid w:val="002A35A3"/>
    <w:rsid w:val="002A7975"/>
    <w:rsid w:val="002B2097"/>
    <w:rsid w:val="002B2D19"/>
    <w:rsid w:val="002C183C"/>
    <w:rsid w:val="002C2D99"/>
    <w:rsid w:val="002C4591"/>
    <w:rsid w:val="002D125F"/>
    <w:rsid w:val="002E1084"/>
    <w:rsid w:val="002E6E33"/>
    <w:rsid w:val="002F18BF"/>
    <w:rsid w:val="0030220B"/>
    <w:rsid w:val="0030757B"/>
    <w:rsid w:val="00310DFC"/>
    <w:rsid w:val="00314E99"/>
    <w:rsid w:val="00315FA4"/>
    <w:rsid w:val="003214A0"/>
    <w:rsid w:val="00332F9B"/>
    <w:rsid w:val="003418A1"/>
    <w:rsid w:val="00342435"/>
    <w:rsid w:val="00345562"/>
    <w:rsid w:val="00350BE8"/>
    <w:rsid w:val="003515C5"/>
    <w:rsid w:val="00355D19"/>
    <w:rsid w:val="00362142"/>
    <w:rsid w:val="00363B20"/>
    <w:rsid w:val="00373727"/>
    <w:rsid w:val="0038594D"/>
    <w:rsid w:val="00386391"/>
    <w:rsid w:val="00390591"/>
    <w:rsid w:val="00390E40"/>
    <w:rsid w:val="00390E71"/>
    <w:rsid w:val="00391CDD"/>
    <w:rsid w:val="003A6C79"/>
    <w:rsid w:val="003B5F06"/>
    <w:rsid w:val="003B6404"/>
    <w:rsid w:val="003C614C"/>
    <w:rsid w:val="003D1BA7"/>
    <w:rsid w:val="003D3409"/>
    <w:rsid w:val="003D39A6"/>
    <w:rsid w:val="003F0B9E"/>
    <w:rsid w:val="003F19C0"/>
    <w:rsid w:val="003F647C"/>
    <w:rsid w:val="004022A4"/>
    <w:rsid w:val="004051F7"/>
    <w:rsid w:val="00411528"/>
    <w:rsid w:val="00412242"/>
    <w:rsid w:val="004135DC"/>
    <w:rsid w:val="00420918"/>
    <w:rsid w:val="004212B0"/>
    <w:rsid w:val="00425EB4"/>
    <w:rsid w:val="00427454"/>
    <w:rsid w:val="00427F02"/>
    <w:rsid w:val="00430143"/>
    <w:rsid w:val="00436778"/>
    <w:rsid w:val="004425DB"/>
    <w:rsid w:val="00443964"/>
    <w:rsid w:val="00444C23"/>
    <w:rsid w:val="00456C70"/>
    <w:rsid w:val="00456FE9"/>
    <w:rsid w:val="00462D3C"/>
    <w:rsid w:val="004639B2"/>
    <w:rsid w:val="00466AA0"/>
    <w:rsid w:val="00487825"/>
    <w:rsid w:val="00487E04"/>
    <w:rsid w:val="00493DB4"/>
    <w:rsid w:val="00495238"/>
    <w:rsid w:val="00496BD3"/>
    <w:rsid w:val="004A0825"/>
    <w:rsid w:val="004A3C85"/>
    <w:rsid w:val="004A4EE7"/>
    <w:rsid w:val="004A78DF"/>
    <w:rsid w:val="004B0124"/>
    <w:rsid w:val="004B587F"/>
    <w:rsid w:val="004B7022"/>
    <w:rsid w:val="004C1C7B"/>
    <w:rsid w:val="004C2670"/>
    <w:rsid w:val="004D124C"/>
    <w:rsid w:val="004D4078"/>
    <w:rsid w:val="004E034E"/>
    <w:rsid w:val="004E443C"/>
    <w:rsid w:val="004E44D4"/>
    <w:rsid w:val="004E4687"/>
    <w:rsid w:val="004F3A41"/>
    <w:rsid w:val="004F3E10"/>
    <w:rsid w:val="004F474C"/>
    <w:rsid w:val="00501572"/>
    <w:rsid w:val="00502091"/>
    <w:rsid w:val="0050654D"/>
    <w:rsid w:val="00507964"/>
    <w:rsid w:val="00507AE7"/>
    <w:rsid w:val="005107EF"/>
    <w:rsid w:val="00514009"/>
    <w:rsid w:val="00516A57"/>
    <w:rsid w:val="00520C0B"/>
    <w:rsid w:val="0052477A"/>
    <w:rsid w:val="00536B85"/>
    <w:rsid w:val="00541222"/>
    <w:rsid w:val="00544699"/>
    <w:rsid w:val="00547B66"/>
    <w:rsid w:val="00555579"/>
    <w:rsid w:val="005566A4"/>
    <w:rsid w:val="00563D01"/>
    <w:rsid w:val="00572846"/>
    <w:rsid w:val="00574B7C"/>
    <w:rsid w:val="00574DCF"/>
    <w:rsid w:val="00576D20"/>
    <w:rsid w:val="00580E2B"/>
    <w:rsid w:val="005811B5"/>
    <w:rsid w:val="00590040"/>
    <w:rsid w:val="0059126F"/>
    <w:rsid w:val="00595637"/>
    <w:rsid w:val="00597B76"/>
    <w:rsid w:val="005A21D1"/>
    <w:rsid w:val="005A503E"/>
    <w:rsid w:val="005A7655"/>
    <w:rsid w:val="005B0A2E"/>
    <w:rsid w:val="005B3477"/>
    <w:rsid w:val="005B44DB"/>
    <w:rsid w:val="005B66C6"/>
    <w:rsid w:val="005B6B51"/>
    <w:rsid w:val="005C0F70"/>
    <w:rsid w:val="005C5426"/>
    <w:rsid w:val="005C6C8C"/>
    <w:rsid w:val="005D76D2"/>
    <w:rsid w:val="005F1FD8"/>
    <w:rsid w:val="005F3744"/>
    <w:rsid w:val="005F3A30"/>
    <w:rsid w:val="005F456C"/>
    <w:rsid w:val="005F49C4"/>
    <w:rsid w:val="005F4F44"/>
    <w:rsid w:val="0060059A"/>
    <w:rsid w:val="0060132C"/>
    <w:rsid w:val="006110CC"/>
    <w:rsid w:val="00614895"/>
    <w:rsid w:val="00624DCC"/>
    <w:rsid w:val="006319F4"/>
    <w:rsid w:val="006376E6"/>
    <w:rsid w:val="0064462C"/>
    <w:rsid w:val="0064627F"/>
    <w:rsid w:val="00650501"/>
    <w:rsid w:val="0065386F"/>
    <w:rsid w:val="00653DA3"/>
    <w:rsid w:val="00654884"/>
    <w:rsid w:val="00656F80"/>
    <w:rsid w:val="00663F00"/>
    <w:rsid w:val="00664095"/>
    <w:rsid w:val="00665811"/>
    <w:rsid w:val="00674824"/>
    <w:rsid w:val="00680BFF"/>
    <w:rsid w:val="0068266A"/>
    <w:rsid w:val="00683BB1"/>
    <w:rsid w:val="00684D7F"/>
    <w:rsid w:val="00692CC1"/>
    <w:rsid w:val="00692E46"/>
    <w:rsid w:val="006973AD"/>
    <w:rsid w:val="006A3431"/>
    <w:rsid w:val="006A565A"/>
    <w:rsid w:val="006A7679"/>
    <w:rsid w:val="006B089F"/>
    <w:rsid w:val="006B382D"/>
    <w:rsid w:val="006C0AA4"/>
    <w:rsid w:val="006C2586"/>
    <w:rsid w:val="006C27F6"/>
    <w:rsid w:val="006C2DF1"/>
    <w:rsid w:val="006C5A74"/>
    <w:rsid w:val="006C5E60"/>
    <w:rsid w:val="006D0B17"/>
    <w:rsid w:val="006D242E"/>
    <w:rsid w:val="006F00B0"/>
    <w:rsid w:val="006F0F5F"/>
    <w:rsid w:val="00704091"/>
    <w:rsid w:val="00705FA4"/>
    <w:rsid w:val="00713210"/>
    <w:rsid w:val="007149DE"/>
    <w:rsid w:val="007158F6"/>
    <w:rsid w:val="00721109"/>
    <w:rsid w:val="00722A02"/>
    <w:rsid w:val="00722FF5"/>
    <w:rsid w:val="007239BC"/>
    <w:rsid w:val="00724C27"/>
    <w:rsid w:val="00730650"/>
    <w:rsid w:val="00731E27"/>
    <w:rsid w:val="007364B3"/>
    <w:rsid w:val="007443B9"/>
    <w:rsid w:val="00747FC4"/>
    <w:rsid w:val="00755B72"/>
    <w:rsid w:val="007565AE"/>
    <w:rsid w:val="00756C6C"/>
    <w:rsid w:val="00761538"/>
    <w:rsid w:val="007641AB"/>
    <w:rsid w:val="00764CB5"/>
    <w:rsid w:val="00765534"/>
    <w:rsid w:val="00771121"/>
    <w:rsid w:val="00773A4F"/>
    <w:rsid w:val="00775EF9"/>
    <w:rsid w:val="00784DB7"/>
    <w:rsid w:val="007859DF"/>
    <w:rsid w:val="00786911"/>
    <w:rsid w:val="0078726D"/>
    <w:rsid w:val="0078788E"/>
    <w:rsid w:val="0079022B"/>
    <w:rsid w:val="00792274"/>
    <w:rsid w:val="007A327A"/>
    <w:rsid w:val="007A423F"/>
    <w:rsid w:val="007B2688"/>
    <w:rsid w:val="007B6A42"/>
    <w:rsid w:val="007C14A8"/>
    <w:rsid w:val="007C1DCD"/>
    <w:rsid w:val="007C51CB"/>
    <w:rsid w:val="007D2C8F"/>
    <w:rsid w:val="007D340A"/>
    <w:rsid w:val="007D36A2"/>
    <w:rsid w:val="007E019F"/>
    <w:rsid w:val="007E5A6A"/>
    <w:rsid w:val="007E7017"/>
    <w:rsid w:val="007F043D"/>
    <w:rsid w:val="00800788"/>
    <w:rsid w:val="00805047"/>
    <w:rsid w:val="00806075"/>
    <w:rsid w:val="00811EAC"/>
    <w:rsid w:val="00814A8C"/>
    <w:rsid w:val="00822D0B"/>
    <w:rsid w:val="00823354"/>
    <w:rsid w:val="00831D57"/>
    <w:rsid w:val="00835554"/>
    <w:rsid w:val="00840BB5"/>
    <w:rsid w:val="00844018"/>
    <w:rsid w:val="0084491F"/>
    <w:rsid w:val="00846683"/>
    <w:rsid w:val="00855E96"/>
    <w:rsid w:val="008605F3"/>
    <w:rsid w:val="00865E47"/>
    <w:rsid w:val="00873226"/>
    <w:rsid w:val="00882174"/>
    <w:rsid w:val="0088270C"/>
    <w:rsid w:val="00885BBF"/>
    <w:rsid w:val="008900E7"/>
    <w:rsid w:val="008B4DD9"/>
    <w:rsid w:val="008B548A"/>
    <w:rsid w:val="008B55B7"/>
    <w:rsid w:val="008B73DD"/>
    <w:rsid w:val="008C354D"/>
    <w:rsid w:val="008C667C"/>
    <w:rsid w:val="008D089F"/>
    <w:rsid w:val="008D26F7"/>
    <w:rsid w:val="008E6845"/>
    <w:rsid w:val="008E70AC"/>
    <w:rsid w:val="008E7DFE"/>
    <w:rsid w:val="009003D5"/>
    <w:rsid w:val="00902F7E"/>
    <w:rsid w:val="009062D9"/>
    <w:rsid w:val="00907103"/>
    <w:rsid w:val="009073D0"/>
    <w:rsid w:val="00911177"/>
    <w:rsid w:val="009127CB"/>
    <w:rsid w:val="00912AEA"/>
    <w:rsid w:val="00916305"/>
    <w:rsid w:val="00917D43"/>
    <w:rsid w:val="00923565"/>
    <w:rsid w:val="00923828"/>
    <w:rsid w:val="0093258F"/>
    <w:rsid w:val="00936F46"/>
    <w:rsid w:val="00943B97"/>
    <w:rsid w:val="00953AD3"/>
    <w:rsid w:val="00962882"/>
    <w:rsid w:val="009712A6"/>
    <w:rsid w:val="00980A84"/>
    <w:rsid w:val="00992C44"/>
    <w:rsid w:val="00997284"/>
    <w:rsid w:val="00997434"/>
    <w:rsid w:val="00997EC6"/>
    <w:rsid w:val="009A1EE3"/>
    <w:rsid w:val="009A54BC"/>
    <w:rsid w:val="009C086E"/>
    <w:rsid w:val="009C2455"/>
    <w:rsid w:val="009C6574"/>
    <w:rsid w:val="009C65F0"/>
    <w:rsid w:val="009C6F31"/>
    <w:rsid w:val="009D2E3F"/>
    <w:rsid w:val="009D6218"/>
    <w:rsid w:val="009D7C30"/>
    <w:rsid w:val="009E0A4F"/>
    <w:rsid w:val="009E3E1E"/>
    <w:rsid w:val="009E4F3B"/>
    <w:rsid w:val="009E6385"/>
    <w:rsid w:val="00A032B8"/>
    <w:rsid w:val="00A04D71"/>
    <w:rsid w:val="00A1168F"/>
    <w:rsid w:val="00A13634"/>
    <w:rsid w:val="00A143A3"/>
    <w:rsid w:val="00A150BB"/>
    <w:rsid w:val="00A33EAA"/>
    <w:rsid w:val="00A37D63"/>
    <w:rsid w:val="00A41D85"/>
    <w:rsid w:val="00A50437"/>
    <w:rsid w:val="00A70661"/>
    <w:rsid w:val="00A75BD6"/>
    <w:rsid w:val="00A91819"/>
    <w:rsid w:val="00A943D0"/>
    <w:rsid w:val="00A974FF"/>
    <w:rsid w:val="00AA2482"/>
    <w:rsid w:val="00AA7F12"/>
    <w:rsid w:val="00AB2020"/>
    <w:rsid w:val="00AB36A4"/>
    <w:rsid w:val="00AB6982"/>
    <w:rsid w:val="00AB7044"/>
    <w:rsid w:val="00AC18CB"/>
    <w:rsid w:val="00AC24A0"/>
    <w:rsid w:val="00AC661F"/>
    <w:rsid w:val="00AC6ACB"/>
    <w:rsid w:val="00AC6EE7"/>
    <w:rsid w:val="00AD059B"/>
    <w:rsid w:val="00AD274B"/>
    <w:rsid w:val="00AD360D"/>
    <w:rsid w:val="00AD385D"/>
    <w:rsid w:val="00AD4967"/>
    <w:rsid w:val="00AD5151"/>
    <w:rsid w:val="00AD52B5"/>
    <w:rsid w:val="00AE6C35"/>
    <w:rsid w:val="00AF45FE"/>
    <w:rsid w:val="00B02771"/>
    <w:rsid w:val="00B11715"/>
    <w:rsid w:val="00B1509D"/>
    <w:rsid w:val="00B31021"/>
    <w:rsid w:val="00B339DD"/>
    <w:rsid w:val="00B41804"/>
    <w:rsid w:val="00B447AA"/>
    <w:rsid w:val="00B5231D"/>
    <w:rsid w:val="00B6517A"/>
    <w:rsid w:val="00B705B7"/>
    <w:rsid w:val="00B76FB3"/>
    <w:rsid w:val="00B84ED3"/>
    <w:rsid w:val="00B85EA5"/>
    <w:rsid w:val="00B87206"/>
    <w:rsid w:val="00B916E5"/>
    <w:rsid w:val="00B93A6F"/>
    <w:rsid w:val="00B9426F"/>
    <w:rsid w:val="00B9475D"/>
    <w:rsid w:val="00B97FB8"/>
    <w:rsid w:val="00BA4235"/>
    <w:rsid w:val="00BA50A2"/>
    <w:rsid w:val="00BA5E47"/>
    <w:rsid w:val="00BA72DE"/>
    <w:rsid w:val="00BA75B9"/>
    <w:rsid w:val="00BB4AA3"/>
    <w:rsid w:val="00BB4B3C"/>
    <w:rsid w:val="00BC06B7"/>
    <w:rsid w:val="00BC1D57"/>
    <w:rsid w:val="00BC3607"/>
    <w:rsid w:val="00BC41AF"/>
    <w:rsid w:val="00BD4271"/>
    <w:rsid w:val="00BE3715"/>
    <w:rsid w:val="00BE3D1F"/>
    <w:rsid w:val="00BE4338"/>
    <w:rsid w:val="00BE4CB8"/>
    <w:rsid w:val="00BF3C4E"/>
    <w:rsid w:val="00BF57FC"/>
    <w:rsid w:val="00BF75DC"/>
    <w:rsid w:val="00C003C1"/>
    <w:rsid w:val="00C00842"/>
    <w:rsid w:val="00C02F92"/>
    <w:rsid w:val="00C140AC"/>
    <w:rsid w:val="00C17C33"/>
    <w:rsid w:val="00C225F7"/>
    <w:rsid w:val="00C23395"/>
    <w:rsid w:val="00C27688"/>
    <w:rsid w:val="00C37768"/>
    <w:rsid w:val="00C428C9"/>
    <w:rsid w:val="00C47177"/>
    <w:rsid w:val="00C51D5B"/>
    <w:rsid w:val="00C55F3F"/>
    <w:rsid w:val="00C61F41"/>
    <w:rsid w:val="00C67623"/>
    <w:rsid w:val="00C67C5B"/>
    <w:rsid w:val="00C72ACC"/>
    <w:rsid w:val="00C74314"/>
    <w:rsid w:val="00C80111"/>
    <w:rsid w:val="00C871C5"/>
    <w:rsid w:val="00C94E3D"/>
    <w:rsid w:val="00C96131"/>
    <w:rsid w:val="00CA00B3"/>
    <w:rsid w:val="00CA0977"/>
    <w:rsid w:val="00CA1D32"/>
    <w:rsid w:val="00CA5C8B"/>
    <w:rsid w:val="00CB70AB"/>
    <w:rsid w:val="00CC2488"/>
    <w:rsid w:val="00CD1E48"/>
    <w:rsid w:val="00CD2F58"/>
    <w:rsid w:val="00CD60F1"/>
    <w:rsid w:val="00CD6E6A"/>
    <w:rsid w:val="00CD6E6D"/>
    <w:rsid w:val="00CE3409"/>
    <w:rsid w:val="00CE65DC"/>
    <w:rsid w:val="00CE71AA"/>
    <w:rsid w:val="00CF31AE"/>
    <w:rsid w:val="00CF43BF"/>
    <w:rsid w:val="00CF529A"/>
    <w:rsid w:val="00D01B33"/>
    <w:rsid w:val="00D06C82"/>
    <w:rsid w:val="00D149E0"/>
    <w:rsid w:val="00D324E2"/>
    <w:rsid w:val="00D3432F"/>
    <w:rsid w:val="00D34B7A"/>
    <w:rsid w:val="00D43B12"/>
    <w:rsid w:val="00D45D08"/>
    <w:rsid w:val="00D50AD7"/>
    <w:rsid w:val="00D53324"/>
    <w:rsid w:val="00D538D8"/>
    <w:rsid w:val="00D54655"/>
    <w:rsid w:val="00D60F99"/>
    <w:rsid w:val="00D61819"/>
    <w:rsid w:val="00D62D52"/>
    <w:rsid w:val="00D63555"/>
    <w:rsid w:val="00D64842"/>
    <w:rsid w:val="00D67AFA"/>
    <w:rsid w:val="00D715BA"/>
    <w:rsid w:val="00D7176A"/>
    <w:rsid w:val="00D74C5C"/>
    <w:rsid w:val="00D75A03"/>
    <w:rsid w:val="00D76B93"/>
    <w:rsid w:val="00D810E0"/>
    <w:rsid w:val="00D91F9A"/>
    <w:rsid w:val="00DA7DA0"/>
    <w:rsid w:val="00DC1704"/>
    <w:rsid w:val="00DC1AE0"/>
    <w:rsid w:val="00DC1CDE"/>
    <w:rsid w:val="00DC5679"/>
    <w:rsid w:val="00DD245D"/>
    <w:rsid w:val="00DD57BC"/>
    <w:rsid w:val="00DD7CC7"/>
    <w:rsid w:val="00DE265B"/>
    <w:rsid w:val="00DE778D"/>
    <w:rsid w:val="00DF0454"/>
    <w:rsid w:val="00DF1EDE"/>
    <w:rsid w:val="00DF7BEB"/>
    <w:rsid w:val="00E05E5B"/>
    <w:rsid w:val="00E06AE6"/>
    <w:rsid w:val="00E11810"/>
    <w:rsid w:val="00E14743"/>
    <w:rsid w:val="00E1493B"/>
    <w:rsid w:val="00E21F9B"/>
    <w:rsid w:val="00E35E16"/>
    <w:rsid w:val="00E36510"/>
    <w:rsid w:val="00E3677F"/>
    <w:rsid w:val="00E43E09"/>
    <w:rsid w:val="00E44EC3"/>
    <w:rsid w:val="00E45F0C"/>
    <w:rsid w:val="00E510A8"/>
    <w:rsid w:val="00E51D51"/>
    <w:rsid w:val="00E619DA"/>
    <w:rsid w:val="00E649AB"/>
    <w:rsid w:val="00E7387B"/>
    <w:rsid w:val="00E82EA7"/>
    <w:rsid w:val="00E8704B"/>
    <w:rsid w:val="00E87C71"/>
    <w:rsid w:val="00E95C94"/>
    <w:rsid w:val="00EA3D12"/>
    <w:rsid w:val="00EA6E61"/>
    <w:rsid w:val="00EC2E73"/>
    <w:rsid w:val="00EC38FD"/>
    <w:rsid w:val="00EC504C"/>
    <w:rsid w:val="00ED405C"/>
    <w:rsid w:val="00ED487B"/>
    <w:rsid w:val="00ED4F09"/>
    <w:rsid w:val="00ED69D6"/>
    <w:rsid w:val="00EE5184"/>
    <w:rsid w:val="00F00DFC"/>
    <w:rsid w:val="00F02FF3"/>
    <w:rsid w:val="00F03F9F"/>
    <w:rsid w:val="00F0535C"/>
    <w:rsid w:val="00F20345"/>
    <w:rsid w:val="00F30634"/>
    <w:rsid w:val="00F327C3"/>
    <w:rsid w:val="00F346C4"/>
    <w:rsid w:val="00F37068"/>
    <w:rsid w:val="00F411B6"/>
    <w:rsid w:val="00F46945"/>
    <w:rsid w:val="00F47B39"/>
    <w:rsid w:val="00F53E56"/>
    <w:rsid w:val="00F578EB"/>
    <w:rsid w:val="00F713D1"/>
    <w:rsid w:val="00F73074"/>
    <w:rsid w:val="00F858F3"/>
    <w:rsid w:val="00F85E60"/>
    <w:rsid w:val="00F864CD"/>
    <w:rsid w:val="00F8742F"/>
    <w:rsid w:val="00F87D45"/>
    <w:rsid w:val="00F90752"/>
    <w:rsid w:val="00F92C1E"/>
    <w:rsid w:val="00F95A71"/>
    <w:rsid w:val="00FC28AB"/>
    <w:rsid w:val="00FC58C9"/>
    <w:rsid w:val="00FD6A72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E466F6"/>
  <w15:docId w15:val="{8C5522F6-C548-413D-81DA-F1053D5E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76B93"/>
    <w:pPr>
      <w:spacing w:line="300" w:lineRule="atLeast"/>
    </w:pPr>
    <w:rPr>
      <w:rFonts w:cs="Arial"/>
      <w:sz w:val="24"/>
      <w:szCs w:val="24"/>
      <w:lang w:eastAsia="sv-SE"/>
    </w:rPr>
  </w:style>
  <w:style w:type="paragraph" w:styleId="1">
    <w:name w:val="heading 1"/>
    <w:basedOn w:val="a0"/>
    <w:next w:val="a0"/>
    <w:link w:val="10"/>
    <w:qFormat/>
    <w:rsid w:val="00D149E0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before="360" w:after="240"/>
      <w:jc w:val="both"/>
      <w:outlineLvl w:val="0"/>
    </w:pPr>
    <w:rPr>
      <w:rFonts w:ascii="Arial" w:hAnsi="Arial"/>
      <w:b/>
      <w:kern w:val="28"/>
      <w:sz w:val="48"/>
      <w:szCs w:val="48"/>
    </w:rPr>
  </w:style>
  <w:style w:type="paragraph" w:styleId="2">
    <w:name w:val="heading 2"/>
    <w:basedOn w:val="1"/>
    <w:next w:val="a0"/>
    <w:qFormat/>
    <w:rsid w:val="00E3677F"/>
    <w:pPr>
      <w:tabs>
        <w:tab w:val="clear" w:pos="1134"/>
        <w:tab w:val="left" w:pos="567"/>
      </w:tabs>
      <w:spacing w:before="600"/>
      <w:ind w:left="567" w:hanging="567"/>
      <w:outlineLvl w:val="1"/>
    </w:pPr>
    <w:rPr>
      <w:sz w:val="32"/>
    </w:rPr>
  </w:style>
  <w:style w:type="paragraph" w:styleId="3">
    <w:name w:val="heading 3"/>
    <w:basedOn w:val="a0"/>
    <w:next w:val="a0"/>
    <w:rsid w:val="005F4F44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before="360"/>
      <w:outlineLvl w:val="2"/>
    </w:pPr>
    <w:rPr>
      <w:rFonts w:ascii="Arial" w:hAnsi="Arial"/>
      <w:b/>
      <w:sz w:val="28"/>
    </w:rPr>
  </w:style>
  <w:style w:type="paragraph" w:styleId="4">
    <w:name w:val="heading 4"/>
    <w:basedOn w:val="a0"/>
    <w:next w:val="a0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outlineLvl w:val="4"/>
    </w:pPr>
    <w:rPr>
      <w:b/>
      <w:i/>
    </w:rPr>
  </w:style>
  <w:style w:type="paragraph" w:styleId="6">
    <w:name w:val="heading 6"/>
    <w:basedOn w:val="a0"/>
    <w:next w:val="a0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outlineLvl w:val="5"/>
    </w:pPr>
    <w:rPr>
      <w:caps/>
      <w:u w:val="single"/>
    </w:rPr>
  </w:style>
  <w:style w:type="paragraph" w:styleId="7">
    <w:name w:val="heading 7"/>
    <w:basedOn w:val="a0"/>
    <w:next w:val="a0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outlineLvl w:val="6"/>
    </w:pPr>
    <w:rPr>
      <w:caps/>
    </w:rPr>
  </w:style>
  <w:style w:type="paragraph" w:styleId="8">
    <w:name w:val="heading 8"/>
    <w:basedOn w:val="a0"/>
    <w:next w:val="a0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outlineLvl w:val="7"/>
    </w:pPr>
    <w:rPr>
      <w:u w:val="single"/>
    </w:rPr>
  </w:style>
  <w:style w:type="paragraph" w:styleId="9">
    <w:name w:val="heading 9"/>
    <w:basedOn w:val="a0"/>
    <w:next w:val="a0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rticleparagrAlt">
    <w:name w:val="Article paragr (Alt+.)"/>
    <w:basedOn w:val="a0"/>
    <w:next w:val="a0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1418" w:hanging="1418"/>
    </w:pPr>
    <w:rPr>
      <w:caps/>
    </w:rPr>
  </w:style>
  <w:style w:type="character" w:styleId="a4">
    <w:name w:val="annotation reference"/>
    <w:basedOn w:val="a1"/>
    <w:uiPriority w:val="99"/>
    <w:semiHidden/>
    <w:rPr>
      <w:rFonts w:ascii="Arial" w:hAnsi="Arial"/>
      <w:b/>
      <w:sz w:val="24"/>
    </w:rPr>
  </w:style>
  <w:style w:type="paragraph" w:styleId="a5">
    <w:name w:val="annotation text"/>
    <w:basedOn w:val="a0"/>
    <w:link w:val="a6"/>
    <w:uiPriority w:val="99"/>
    <w:semiHidden/>
    <w:rsid w:val="00C72ACC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</w:pPr>
    <w:rPr>
      <w:color w:val="000000"/>
    </w:rPr>
  </w:style>
  <w:style w:type="paragraph" w:customStyle="1" w:styleId="HangingIndent">
    <w:name w:val="HangingIndent"/>
    <w:basedOn w:val="a0"/>
    <w:next w:val="a0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1134" w:hanging="1134"/>
    </w:pPr>
  </w:style>
  <w:style w:type="paragraph" w:customStyle="1" w:styleId="HangingMargin">
    <w:name w:val="HangingMargin"/>
    <w:basedOn w:val="a0"/>
    <w:next w:val="a0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hanging="1134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customStyle="1" w:styleId="MarginAltm">
    <w:name w:val="Margin (Alt+m)"/>
    <w:basedOn w:val="a0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a0"/>
    <w:next w:val="a0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ind w:left="1134" w:hanging="1134"/>
    </w:pPr>
    <w:rPr>
      <w:b/>
      <w:caps/>
    </w:rPr>
  </w:style>
  <w:style w:type="paragraph" w:customStyle="1" w:styleId="Rubrik2AltR2">
    <w:name w:val="Rubrik 2 (Alt+R2)"/>
    <w:basedOn w:val="a0"/>
    <w:next w:val="a0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ind w:left="1134" w:hanging="1134"/>
    </w:pPr>
    <w:rPr>
      <w:b/>
    </w:rPr>
  </w:style>
  <w:style w:type="paragraph" w:customStyle="1" w:styleId="Rubrik3AltR3">
    <w:name w:val="Rubrik 3 (Alt+R3)"/>
    <w:basedOn w:val="a0"/>
    <w:next w:val="a0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ind w:left="1134" w:hanging="1134"/>
    </w:pPr>
    <w:rPr>
      <w:caps/>
    </w:rPr>
  </w:style>
  <w:style w:type="paragraph" w:customStyle="1" w:styleId="Rubrik4AltR4">
    <w:name w:val="Rubrik 4 (Alt+R4)"/>
    <w:basedOn w:val="a0"/>
    <w:next w:val="a0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ind w:left="1134" w:hanging="1134"/>
    </w:pPr>
    <w:rPr>
      <w:i/>
    </w:rPr>
  </w:style>
  <w:style w:type="paragraph" w:styleId="a8">
    <w:name w:val="Signature"/>
    <w:basedOn w:val="a0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4320"/>
    </w:pPr>
  </w:style>
  <w:style w:type="paragraph" w:styleId="30">
    <w:name w:val="Body Text Indent 3"/>
    <w:basedOn w:val="a0"/>
    <w:link w:val="31"/>
    <w:rsid w:val="00624DCC"/>
    <w:pPr>
      <w:tabs>
        <w:tab w:val="left" w:pos="567"/>
      </w:tabs>
      <w:spacing w:after="120"/>
      <w:ind w:left="567"/>
    </w:pPr>
    <w:rPr>
      <w:szCs w:val="16"/>
    </w:rPr>
  </w:style>
  <w:style w:type="character" w:customStyle="1" w:styleId="10">
    <w:name w:val="Заголовок 1 Знак"/>
    <w:basedOn w:val="a1"/>
    <w:link w:val="1"/>
    <w:rsid w:val="00D149E0"/>
    <w:rPr>
      <w:rFonts w:ascii="Arial" w:hAnsi="Arial" w:cs="Arial"/>
      <w:b/>
      <w:kern w:val="28"/>
      <w:sz w:val="48"/>
      <w:szCs w:val="48"/>
      <w:lang w:eastAsia="sv-SE"/>
    </w:rPr>
  </w:style>
  <w:style w:type="paragraph" w:styleId="a9">
    <w:name w:val="annotation subject"/>
    <w:basedOn w:val="a5"/>
    <w:next w:val="a5"/>
    <w:link w:val="aa"/>
    <w:rsid w:val="009712A6"/>
    <w:pPr>
      <w:tabs>
        <w:tab w:val="clear" w:pos="-1134"/>
        <w:tab w:val="clear" w:pos="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</w:pPr>
    <w:rPr>
      <w:b/>
      <w:bCs/>
      <w:color w:val="auto"/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9712A6"/>
    <w:rPr>
      <w:rFonts w:ascii="Arial" w:hAnsi="Arial" w:cs="Arial"/>
      <w:color w:val="000000"/>
      <w:sz w:val="24"/>
      <w:szCs w:val="24"/>
    </w:rPr>
  </w:style>
  <w:style w:type="character" w:customStyle="1" w:styleId="aa">
    <w:name w:val="Тема примечания Знак"/>
    <w:basedOn w:val="a6"/>
    <w:link w:val="a9"/>
    <w:rsid w:val="009712A6"/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0"/>
    <w:link w:val="ac"/>
    <w:rsid w:val="009712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9712A6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rsid w:val="003D39A6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3D39A6"/>
    <w:rPr>
      <w:rFonts w:ascii="Arial" w:hAnsi="Arial" w:cs="Arial"/>
      <w:sz w:val="24"/>
      <w:szCs w:val="24"/>
      <w:lang w:val="sv-SE" w:eastAsia="sv-SE"/>
    </w:rPr>
  </w:style>
  <w:style w:type="paragraph" w:styleId="af">
    <w:name w:val="footer"/>
    <w:basedOn w:val="a0"/>
    <w:link w:val="af0"/>
    <w:uiPriority w:val="99"/>
    <w:rsid w:val="003D39A6"/>
    <w:pPr>
      <w:tabs>
        <w:tab w:val="center" w:pos="4680"/>
        <w:tab w:val="right" w:pos="9360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3D39A6"/>
    <w:rPr>
      <w:rFonts w:ascii="Arial" w:hAnsi="Arial" w:cs="Arial"/>
      <w:sz w:val="24"/>
      <w:szCs w:val="24"/>
      <w:lang w:val="sv-SE" w:eastAsia="sv-SE"/>
    </w:rPr>
  </w:style>
  <w:style w:type="paragraph" w:styleId="af1">
    <w:name w:val="footnote text"/>
    <w:basedOn w:val="a0"/>
    <w:link w:val="af2"/>
    <w:rsid w:val="00B02771"/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B02771"/>
    <w:rPr>
      <w:rFonts w:cs="Arial"/>
      <w:lang w:val="sv-SE" w:eastAsia="sv-SE"/>
    </w:rPr>
  </w:style>
  <w:style w:type="character" w:styleId="af3">
    <w:name w:val="footnote reference"/>
    <w:basedOn w:val="a1"/>
    <w:rsid w:val="009062D9"/>
    <w:rPr>
      <w:vertAlign w:val="superscript"/>
    </w:rPr>
  </w:style>
  <w:style w:type="paragraph" w:styleId="af4">
    <w:name w:val="List Paragraph"/>
    <w:basedOn w:val="a0"/>
    <w:uiPriority w:val="34"/>
    <w:qFormat/>
    <w:rsid w:val="00E95C94"/>
    <w:pPr>
      <w:ind w:left="720"/>
      <w:contextualSpacing/>
    </w:pPr>
  </w:style>
  <w:style w:type="paragraph" w:styleId="af5">
    <w:name w:val="Revision"/>
    <w:hidden/>
    <w:uiPriority w:val="99"/>
    <w:semiHidden/>
    <w:rsid w:val="00507964"/>
    <w:rPr>
      <w:rFonts w:ascii="Arial" w:hAnsi="Arial" w:cs="Arial"/>
      <w:sz w:val="24"/>
      <w:szCs w:val="24"/>
      <w:lang w:val="sv-SE" w:eastAsia="sv-SE"/>
    </w:rPr>
  </w:style>
  <w:style w:type="paragraph" w:customStyle="1" w:styleId="Red">
    <w:name w:val="Red"/>
    <w:basedOn w:val="a0"/>
    <w:next w:val="a0"/>
    <w:rsid w:val="00314E99"/>
    <w:rPr>
      <w:rFonts w:cs="Times New Roman"/>
      <w:iCs/>
      <w:color w:val="FF0000"/>
      <w:szCs w:val="20"/>
    </w:rPr>
  </w:style>
  <w:style w:type="paragraph" w:customStyle="1" w:styleId="StyleJustifiedLinespacingAtleast14pt">
    <w:name w:val="Style Justified Line spacing:  At least 14 pt"/>
    <w:basedOn w:val="a0"/>
    <w:rsid w:val="00155AF7"/>
    <w:rPr>
      <w:rFonts w:cs="Times New Roman"/>
      <w:szCs w:val="20"/>
    </w:rPr>
  </w:style>
  <w:style w:type="paragraph" w:customStyle="1" w:styleId="Punkter">
    <w:name w:val="Punkter"/>
    <w:basedOn w:val="30"/>
    <w:qFormat/>
    <w:rsid w:val="00D64842"/>
    <w:pPr>
      <w:numPr>
        <w:numId w:val="5"/>
      </w:numPr>
    </w:pPr>
    <w:rPr>
      <w:szCs w:val="24"/>
    </w:rPr>
  </w:style>
  <w:style w:type="character" w:customStyle="1" w:styleId="31">
    <w:name w:val="Основной текст с отступом 3 Знак"/>
    <w:basedOn w:val="a1"/>
    <w:link w:val="30"/>
    <w:rsid w:val="00624DCC"/>
    <w:rPr>
      <w:rFonts w:cs="Arial"/>
      <w:sz w:val="24"/>
      <w:szCs w:val="16"/>
      <w:lang w:eastAsia="sv-SE"/>
    </w:rPr>
  </w:style>
  <w:style w:type="numbering" w:customStyle="1" w:styleId="Style1">
    <w:name w:val="Style1"/>
    <w:uiPriority w:val="99"/>
    <w:rsid w:val="00692CC1"/>
    <w:pPr>
      <w:numPr>
        <w:numId w:val="23"/>
      </w:numPr>
    </w:pPr>
  </w:style>
  <w:style w:type="paragraph" w:customStyle="1" w:styleId="StyleText1ArialJustifiedLeft0cmHanging1cmBefor">
    <w:name w:val="Style Text 1 + Arial Justified Left:  0 cm Hanging:  1 cm Befor..."/>
    <w:basedOn w:val="a0"/>
    <w:semiHidden/>
    <w:rsid w:val="00E35E16"/>
    <w:pPr>
      <w:spacing w:after="240"/>
      <w:ind w:left="567" w:hanging="567"/>
      <w:jc w:val="both"/>
    </w:pPr>
    <w:rPr>
      <w:rFonts w:cs="Times New Roman"/>
      <w:lang w:val="en-US" w:eastAsia="en-US"/>
    </w:rPr>
  </w:style>
  <w:style w:type="paragraph" w:styleId="af6">
    <w:name w:val="Normal (Web)"/>
    <w:basedOn w:val="a0"/>
    <w:uiPriority w:val="99"/>
    <w:unhideWhenUsed/>
    <w:rsid w:val="00CF529A"/>
    <w:pPr>
      <w:spacing w:before="100" w:beforeAutospacing="1" w:after="100" w:afterAutospacing="1" w:line="240" w:lineRule="auto"/>
    </w:pPr>
    <w:rPr>
      <w:rFonts w:cs="Times New Roman"/>
      <w:lang w:val="ru-RU" w:eastAsia="ru-RU"/>
    </w:rPr>
  </w:style>
  <w:style w:type="character" w:styleId="af7">
    <w:name w:val="Strong"/>
    <w:basedOn w:val="a1"/>
    <w:uiPriority w:val="22"/>
    <w:qFormat/>
    <w:rsid w:val="00CF529A"/>
    <w:rPr>
      <w:b/>
      <w:bCs/>
    </w:rPr>
  </w:style>
  <w:style w:type="paragraph" w:customStyle="1" w:styleId="11">
    <w:name w:val="Абзац списка1"/>
    <w:basedOn w:val="a0"/>
    <w:rsid w:val="00B97FB8"/>
    <w:pPr>
      <w:spacing w:line="240" w:lineRule="auto"/>
      <w:ind w:left="720"/>
      <w:contextualSpacing/>
    </w:pPr>
    <w:rPr>
      <w:rFonts w:eastAsia="Calibri" w:cs="Times New Roman"/>
      <w:lang w:val="en-US" w:eastAsia="en-US" w:bidi="en-US"/>
    </w:rPr>
  </w:style>
  <w:style w:type="character" w:customStyle="1" w:styleId="apple-converted-space">
    <w:name w:val="apple-converted-space"/>
    <w:rsid w:val="00B97FB8"/>
    <w:rPr>
      <w:rFonts w:ascii="Times New Roman" w:hAnsi="Times New Roman" w:cs="Times New Roman" w:hint="default"/>
    </w:rPr>
  </w:style>
  <w:style w:type="paragraph" w:styleId="af8">
    <w:name w:val="No Spacing"/>
    <w:uiPriority w:val="1"/>
    <w:qFormat/>
    <w:rsid w:val="00547B66"/>
    <w:rPr>
      <w:rFonts w:eastAsia="Calibri"/>
      <w:sz w:val="24"/>
      <w:szCs w:val="24"/>
      <w:lang w:val="en-US" w:eastAsia="en-US" w:bidi="en-US"/>
    </w:rPr>
  </w:style>
  <w:style w:type="character" w:styleId="af9">
    <w:name w:val="Hyperlink"/>
    <w:uiPriority w:val="99"/>
    <w:unhideWhenUsed/>
    <w:rsid w:val="00936F46"/>
    <w:rPr>
      <w:color w:val="0000FF"/>
      <w:u w:val="single"/>
    </w:rPr>
  </w:style>
  <w:style w:type="character" w:customStyle="1" w:styleId="s1">
    <w:name w:val="s1"/>
    <w:rsid w:val="00936F46"/>
    <w:rPr>
      <w:rFonts w:ascii="Times New Roman" w:hAnsi="Times New Roman" w:cs="Times New Roman" w:hint="default"/>
    </w:rPr>
  </w:style>
  <w:style w:type="table" w:styleId="afa">
    <w:name w:val="Table Grid"/>
    <w:basedOn w:val="a2"/>
    <w:rsid w:val="00936F46"/>
    <w:rPr>
      <w:rFonts w:ascii="Calibri" w:hAnsi="Calibri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1"/>
    <w:rsid w:val="004C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a0f5739a9e47069fd821bef6131be4 xmlns="8489800d-a601-41b9-98b6-ec77e69f12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Avtal i biståndet</TermName>
          <TermId xmlns="http://schemas.microsoft.com/office/infopath/2007/PartnerControls">5241946c-677b-463c-ba47-d10964cb31ee</TermId>
        </TermInfo>
      </Terms>
    </d6a0f5739a9e47069fd821bef6131be4>
    <KITProcessesTaxHTField_0 xmlns="3378b801-3009-4207-9cc1-6636bfb6d63a">
      <Terms xmlns="http://schemas.microsoft.com/office/infopath/2007/PartnerControls"/>
    </KITProcessesTaxHTField_0>
    <KITOrganizationTaxHTField_0 xmlns="3378b801-3009-4207-9cc1-6636bfb6d63a">
      <Terms xmlns="http://schemas.microsoft.com/office/infopath/2007/PartnerControls"/>
    </KITOrganizationTaxHTField_0>
    <KITWikiContact xmlns="3378b801-3009-4207-9cc1-6636bfb6d63a">
      <UserInfo>
        <DisplayName>Magdalena Arffman</DisplayName>
        <AccountId>1267</AccountId>
        <AccountType/>
      </UserInfo>
    </KITWikiContact>
    <TaxCatchAll xmlns="3378b801-3009-4207-9cc1-6636bfb6d63a">
      <Value>124</Value>
      <Value>135</Value>
      <Value>133</Value>
    </TaxCatchAll>
    <KITDocumentTypeTaxHTField_0 xmlns="3378b801-3009-4207-9cc1-6636bfb6d63a">
      <Terms xmlns="http://schemas.microsoft.com/office/infopath/2007/PartnerControls"/>
    </KITDocumentTypeTaxHTField_0>
    <TaxKeywordTaxHTField xmlns="3378b801-3009-4207-9cc1-6636bfb6d6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 Agreement</TermName>
          <TermId xmlns="http://schemas.microsoft.com/office/infopath/2007/PartnerControls">a036c258-d72b-4a65-8975-c267ee03ec8c</TermId>
        </TermInfo>
        <TermInfo xmlns="http://schemas.microsoft.com/office/infopath/2007/PartnerControls">
          <TermName xmlns="http://schemas.microsoft.com/office/infopath/2007/PartnerControls">Annual audit</TermName>
          <TermId xmlns="http://schemas.microsoft.com/office/infopath/2007/PartnerControls">892df032-2c69-45c1-a363-740b05e23839</TermId>
        </TermInfo>
      </Terms>
    </TaxKeywordTaxHTField>
    <KITNetworkTaxHTField_0 xmlns="3378b801-3009-4207-9cc1-6636bfb6d63a">
      <Terms xmlns="http://schemas.microsoft.com/office/infopath/2007/PartnerControls"/>
    </KITNetworkTaxHTField_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1CE58783A6A4BAB6B5C8ECB82D28A" ma:contentTypeVersion="17" ma:contentTypeDescription="Create a new document." ma:contentTypeScope="" ma:versionID="509383c07244169eedd4eb8f208075a7">
  <xsd:schema xmlns:xsd="http://www.w3.org/2001/XMLSchema" xmlns:xs="http://www.w3.org/2001/XMLSchema" xmlns:p="http://schemas.microsoft.com/office/2006/metadata/properties" xmlns:ns2="3378b801-3009-4207-9cc1-6636bfb6d63a" xmlns:ns3="8489800d-a601-41b9-98b6-ec77e69f1222" targetNamespace="http://schemas.microsoft.com/office/2006/metadata/properties" ma:root="true" ma:fieldsID="09883f0406fb6daa7a3338e2dadfd2c6" ns2:_="" ns3:_="">
    <xsd:import namespace="3378b801-3009-4207-9cc1-6636bfb6d63a"/>
    <xsd:import namespace="8489800d-a601-41b9-98b6-ec77e69f1222"/>
    <xsd:element name="properties">
      <xsd:complexType>
        <xsd:sequence>
          <xsd:element name="documentManagement">
            <xsd:complexType>
              <xsd:all>
                <xsd:element ref="ns2:KITWikiContact"/>
                <xsd:element ref="ns2:KITDocumentTypeTaxHTField_0" minOccurs="0"/>
                <xsd:element ref="ns2:TaxCatchAll" minOccurs="0"/>
                <xsd:element ref="ns2:TaxKeywordTaxHTField" minOccurs="0"/>
                <xsd:element ref="ns2:KITOrganizationTaxHTField_0" minOccurs="0"/>
                <xsd:element ref="ns2:KITNetworkTaxHTField_0" minOccurs="0"/>
                <xsd:element ref="ns2:KITProcessesTaxHTField_0" minOccurs="0"/>
                <xsd:element ref="ns3:d6a0f5739a9e47069fd821bef6131b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8b801-3009-4207-9cc1-6636bfb6d63a" elementFormDefault="qualified">
    <xsd:import namespace="http://schemas.microsoft.com/office/2006/documentManagement/types"/>
    <xsd:import namespace="http://schemas.microsoft.com/office/infopath/2007/PartnerControls"/>
    <xsd:element name="KITWikiContact" ma:index="8" ma:displayName="Contact" ma:internalName="KITWiki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TDocumentTypeTaxHTField_0" ma:index="10" nillable="true" ma:taxonomy="true" ma:internalName="KITDocumentType_0" ma:taxonomyFieldName="KITDocumentType" ma:displayName="Type" ma:fieldId="{49cf784a-f25d-4a22-94a7-daac93d228d6}" ma:sspId="791f6f3f-132c-4156-b3a0-3ec1f60580d9" ma:termSetId="7f67b274-3a41-48b7-b288-fac5d357bd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039668b-4103-41ea-9073-6c604b72c445}" ma:internalName="TaxCatchAll" ma:showField="CatchAllData" ma:web="3378b801-3009-4207-9cc1-6636bfb6d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791f6f3f-132c-4156-b3a0-3ec1f60580d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ITOrganizationTaxHTField_0" ma:index="15" nillable="true" ma:taxonomy="true" ma:internalName="KITOrganization_0" ma:taxonomyFieldName="KITOrganization" ma:displayName="Organization" ma:fieldId="{77156a70-b45b-4603-b3fc-942ecb3414ef}" ma:sspId="791f6f3f-132c-4156-b3a0-3ec1f60580d9" ma:termSetId="efd06d8e-7ca2-471b-8d15-5bf08cd45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NetworkTaxHTField_0" ma:index="17" nillable="true" ma:taxonomy="true" ma:internalName="KITNetwork_0" ma:taxonomyFieldName="KITNetwork" ma:displayName="Network" ma:fieldId="{dbc3e444-2ed9-4f70-86c4-26950c6b3a77}" ma:sspId="791f6f3f-132c-4156-b3a0-3ec1f60580d9" ma:termSetId="baca2e4c-24ca-4fd1-a41d-d8dfecc89e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ProcessesTaxHTField_0" ma:index="19" nillable="true" ma:taxonomy="true" ma:internalName="KITProcesses_0" ma:taxonomyFieldName="KITProcesses" ma:displayName="Processes" ma:fieldId="{5770f58e-99b5-46ab-b6cb-e61eca3533c6}" ma:sspId="791f6f3f-132c-4156-b3a0-3ec1f60580d9" ma:termSetId="b790320a-fc48-42b5-8932-1b7b39b1410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9800d-a601-41b9-98b6-ec77e69f1222" elementFormDefault="qualified">
    <xsd:import namespace="http://schemas.microsoft.com/office/2006/documentManagement/types"/>
    <xsd:import namespace="http://schemas.microsoft.com/office/infopath/2007/PartnerControls"/>
    <xsd:element name="d6a0f5739a9e47069fd821bef6131be4" ma:index="21" ma:taxonomy="true" ma:internalName="d6a0f5739a9e47069fd821bef6131be4" ma:taxonomyFieldName="Mallkategori2" ma:displayName="Mallkategori" ma:readOnly="false" ma:default="" ma:fieldId="{d6a0f573-9a9e-4706-9fd8-21bef6131be4}" ma:sspId="791f6f3f-132c-4156-b3a0-3ec1f60580d9" ma:termSetId="74aa5e97-f8b9-4551-8b30-5649c008ff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C508A-A020-4386-BA49-C5739EF48A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FA061-2740-4E0F-8FC3-220C2980E7E3}">
  <ds:schemaRefs>
    <ds:schemaRef ds:uri="http://schemas.microsoft.com/office/2006/metadata/properties"/>
    <ds:schemaRef ds:uri="http://schemas.microsoft.com/office/infopath/2007/PartnerControls"/>
    <ds:schemaRef ds:uri="8489800d-a601-41b9-98b6-ec77e69f1222"/>
    <ds:schemaRef ds:uri="3378b801-3009-4207-9cc1-6636bfb6d63a"/>
  </ds:schemaRefs>
</ds:datastoreItem>
</file>

<file path=customXml/itemProps3.xml><?xml version="1.0" encoding="utf-8"?>
<ds:datastoreItem xmlns:ds="http://schemas.openxmlformats.org/officeDocument/2006/customXml" ds:itemID="{48D28E9A-FEA8-4253-8D8F-A5B8F4142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8b801-3009-4207-9cc1-6636bfb6d63a"/>
    <ds:schemaRef ds:uri="8489800d-a601-41b9-98b6-ec77e69f1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B621D9-DDEA-44F9-9E19-446143B64D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1663</Words>
  <Characters>9483</Characters>
  <Application>Microsoft Office Word</Application>
  <DocSecurity>0</DocSecurity>
  <Lines>79</Lines>
  <Paragraphs>22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>Annex Audit ToR</vt:lpstr>
      <vt:lpstr>Annex Audit ToR</vt:lpstr>
      <vt:lpstr>Annex Audit ToR</vt:lpstr>
      <vt:lpstr>Annex Audit ToR</vt:lpstr>
    </vt:vector>
  </TitlesOfParts>
  <Company>Sida</Company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Audit ToR</dc:title>
  <dc:creator>Charlotte Thörner</dc:creator>
  <cp:keywords>Grant Agreement; Annual audit</cp:keywords>
  <dc:description>NGO</dc:description>
  <cp:lastModifiedBy>Denys Kostiunin</cp:lastModifiedBy>
  <cp:revision>2</cp:revision>
  <cp:lastPrinted>2020-11-23T14:30:00Z</cp:lastPrinted>
  <dcterms:created xsi:type="dcterms:W3CDTF">2021-07-23T12:59:00Z</dcterms:created>
  <dcterms:modified xsi:type="dcterms:W3CDTF">2021-07-23T12:59:00Z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0x010100B151CE58783A6A4BAB6B5C8ECB82D28A</vt:lpwstr>
  </property>
  <property fmtid="{D5CDD505-2E9C-101B-9397-08002B2CF9AE}" pid="3" name="_dlc_DocIdItemGuid">
    <vt:lpwstr>53323c76-9772-4ea2-88a0-77741fbb9a8c</vt:lpwstr>
  </property>
  <property fmtid="{D5CDD505-2E9C-101B-9397-08002B2CF9AE}" pid="4" name="TaxKeyword">
    <vt:lpwstr>124;#Grant Agreement|a036c258-d72b-4a65-8975-c267ee03ec8c;#133;#Annual audit|892df032-2c69-45c1-a363-740b05e23839</vt:lpwstr>
  </property>
  <property fmtid="{D5CDD505-2E9C-101B-9397-08002B2CF9AE}" pid="5" name="KITOrganization">
    <vt:lpwstr/>
  </property>
  <property fmtid="{D5CDD505-2E9C-101B-9397-08002B2CF9AE}" pid="6" name="KITDocumentType">
    <vt:lpwstr/>
  </property>
  <property fmtid="{D5CDD505-2E9C-101B-9397-08002B2CF9AE}" pid="7" name="KITProcesses">
    <vt:lpwstr/>
  </property>
  <property fmtid="{D5CDD505-2E9C-101B-9397-08002B2CF9AE}" pid="8" name="Mallkategori2">
    <vt:lpwstr>135;#Avtal i biståndet|5241946c-677b-463c-ba47-d10964cb31ee</vt:lpwstr>
  </property>
  <property fmtid="{D5CDD505-2E9C-101B-9397-08002B2CF9AE}" pid="9" name="KITNetwork">
    <vt:lpwstr/>
  </property>
</Properties>
</file>