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Специфікація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Організація PR кампанії 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-го Міжнародного фестивалю документального кіно про права людини Docudays UA 20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61.0" w:type="dxa"/>
        <w:jc w:val="left"/>
        <w:tblInd w:w="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88"/>
        <w:gridCol w:w="2126"/>
        <w:gridCol w:w="1747"/>
        <w:tblGridChange w:id="0">
          <w:tblGrid>
            <w:gridCol w:w="5888"/>
            <w:gridCol w:w="2126"/>
            <w:gridCol w:w="1747"/>
          </w:tblGrid>
        </w:tblGridChange>
      </w:tblGrid>
      <w:tr>
        <w:trPr>
          <w:trHeight w:val="700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Розміщення реклами на метролайтах та сітілайтах (Київ, на період 1 місяць)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Мінімум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Максимум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Друк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плакатів на станції метро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Розміщення (метролайти, кількість конструкцій)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Друк сітілайтів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Розміщення (сітілайти)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trHeight w:val="320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Інші види зовнішньої реклами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Брендування трамваю (1 місяць)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Друкована реклама та відеореклама в іншому громадському транспорті (міська електричка, вагони метро,  потяг, тощо)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 днів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днів</w:t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wi-fi реклама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 днів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 днів</w:t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red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61.0" w:type="dxa"/>
        <w:jc w:val="left"/>
        <w:tblInd w:w="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88"/>
        <w:gridCol w:w="2126"/>
        <w:gridCol w:w="1747"/>
        <w:tblGridChange w:id="0">
          <w:tblGrid>
            <w:gridCol w:w="5888"/>
            <w:gridCol w:w="2126"/>
            <w:gridCol w:w="1747"/>
          </w:tblGrid>
        </w:tblGridChange>
      </w:tblGrid>
      <w:tr>
        <w:trPr>
          <w:trHeight w:val="700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Розміщення реклами на метролайтах та сітілайтах (Київ, на період 2 тижні)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Мінімум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Максимум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Друк плакатів на станції метро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Розміщення (метролайти, кількість конструкцій)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Друк сітілайтів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Розміщення (сітілайти)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trHeight w:val="320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Інші види зовнішньої реклами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Брендування трамваю (1 місяць)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Друкована реклама та відеореклама в іншому громадському транспорті (міська електричка, потяг, тощо)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днів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днів</w:t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PR-кампанія повинна бути зосереджена біля місця проведення Фестивалю Docudays UA, а саме: м. Київ, вулиця Костянтинівська, 26,  (кінотеатр «Жовтень»), вул. Набережно-Лугова, 8 (фонд Ізоляція/IZONE),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кінотеатр “Баттерфляй ДеЛюкс” (Вул. Антоновича, 50), кінотеатр “Київська Русь” (вулиця Січових Стрільців, 93)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та охоплювати прилеглі та центральні станції метро (м. Контрактова площа, м. Поштова площа, м.Тараса Шевченка; м. Майдан Незалежності, м. Хрещатик, м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Льва Толстого, м. Олімпійська, м. Лук’янівська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та вулиці Нижній Вал, Верхній Вал, Сагайдачного та Контрактову площу.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Період проведення кампанії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20–29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березня 20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року.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Загальна вартість замовлення: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Прохання в наданих цінах визначати суму ПДВ (якщо є). Також просимо надати фото-зразки розміщення пропопованих рекламних площин.</w:t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dUIxW0esSbz3D6qj0+XFQAN+kg==">AMUW2mUghVyI4vGWmZi4U0F5tWmGhiMKIt8pHgJyhcwogHeZt26y+rKKZu37aJiJqkqW9PYghtgW+KCYjOfEguHqx1DRujCeD2BCIEKPvVOqDkBS5ZEZmVKlvIG7Suh8PA1kyPgvhSMm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